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6CFB7" w14:textId="175E5D26" w:rsidR="006D3D8B" w:rsidRPr="00880425" w:rsidRDefault="006D3D8B" w:rsidP="005024EB">
      <w:pPr>
        <w:widowControl/>
        <w:shd w:val="clear" w:color="auto" w:fill="FFFFFF"/>
        <w:spacing w:beforeLines="100" w:before="312"/>
        <w:jc w:val="center"/>
        <w:outlineLvl w:val="0"/>
        <w:rPr>
          <w:rFonts w:ascii="方正小标宋简体" w:eastAsia="方正小标宋简体" w:hAnsi="黑体" w:cs="宋体" w:hint="eastAsia"/>
          <w:color w:val="444444"/>
          <w:kern w:val="36"/>
          <w:sz w:val="36"/>
          <w:szCs w:val="36"/>
        </w:rPr>
      </w:pPr>
      <w:r w:rsidRPr="00880425">
        <w:rPr>
          <w:rFonts w:ascii="方正小标宋简体" w:eastAsia="方正小标宋简体" w:hAnsi="黑体" w:cs="宋体" w:hint="eastAsia"/>
          <w:color w:val="444444"/>
          <w:kern w:val="36"/>
          <w:sz w:val="36"/>
          <w:szCs w:val="36"/>
        </w:rPr>
        <w:t>中联重科集团财务有限公司202</w:t>
      </w:r>
      <w:r w:rsidR="00FA173F">
        <w:rPr>
          <w:rFonts w:ascii="方正小标宋简体" w:eastAsia="方正小标宋简体" w:hAnsi="黑体" w:cs="宋体" w:hint="eastAsia"/>
          <w:color w:val="444444"/>
          <w:kern w:val="36"/>
          <w:sz w:val="36"/>
          <w:szCs w:val="36"/>
        </w:rPr>
        <w:t>5</w:t>
      </w:r>
      <w:r w:rsidRPr="00880425">
        <w:rPr>
          <w:rFonts w:ascii="方正小标宋简体" w:eastAsia="方正小标宋简体" w:hAnsi="黑体" w:cs="宋体" w:hint="eastAsia"/>
          <w:color w:val="444444"/>
          <w:kern w:val="36"/>
          <w:sz w:val="36"/>
          <w:szCs w:val="36"/>
        </w:rPr>
        <w:t>年度信息披露报告</w:t>
      </w:r>
    </w:p>
    <w:p w14:paraId="06BEBB03" w14:textId="77777777" w:rsidR="006D3D8B" w:rsidRPr="006D3D8B" w:rsidRDefault="006D3D8B" w:rsidP="006D3D8B">
      <w:pPr>
        <w:widowControl/>
        <w:shd w:val="clear" w:color="auto" w:fill="FFFFFF"/>
        <w:jc w:val="left"/>
        <w:rPr>
          <w:rFonts w:ascii="Arial" w:eastAsia="宋体" w:hAnsi="Arial" w:cs="Arial"/>
          <w:color w:val="666666"/>
          <w:kern w:val="0"/>
          <w:szCs w:val="21"/>
        </w:rPr>
      </w:pPr>
    </w:p>
    <w:p w14:paraId="7D6256D9" w14:textId="45B3332A" w:rsidR="006D3D8B" w:rsidRPr="00880425" w:rsidRDefault="006D3D8B" w:rsidP="004D1403">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hint="eastAsia"/>
          <w:color w:val="0D0D0D" w:themeColor="text1" w:themeTint="F2"/>
          <w:kern w:val="0"/>
          <w:sz w:val="32"/>
          <w:szCs w:val="32"/>
        </w:rPr>
        <w:t>本次信息披露的主要内容分为公司基本信息、公司治理信息、重大事项信息等。</w:t>
      </w:r>
    </w:p>
    <w:p w14:paraId="40AAC595" w14:textId="77777777" w:rsidR="006D3D8B" w:rsidRPr="00880425" w:rsidRDefault="006D3D8B" w:rsidP="00880425">
      <w:pPr>
        <w:widowControl/>
        <w:shd w:val="clear" w:color="auto" w:fill="FFFFFF"/>
        <w:spacing w:beforeLines="50" w:before="156" w:line="480" w:lineRule="auto"/>
        <w:jc w:val="center"/>
        <w:rPr>
          <w:rFonts w:ascii="黑体" w:eastAsia="黑体" w:hAnsi="黑体" w:cs="Arial" w:hint="eastAsia"/>
          <w:color w:val="0D0D0D" w:themeColor="text1" w:themeTint="F2"/>
          <w:kern w:val="0"/>
          <w:sz w:val="32"/>
          <w:szCs w:val="32"/>
        </w:rPr>
      </w:pPr>
      <w:r w:rsidRPr="00880425">
        <w:rPr>
          <w:rFonts w:ascii="黑体" w:eastAsia="黑体" w:hAnsi="黑体" w:cs="Arial"/>
          <w:color w:val="0D0D0D" w:themeColor="text1" w:themeTint="F2"/>
          <w:kern w:val="0"/>
          <w:sz w:val="32"/>
          <w:szCs w:val="32"/>
        </w:rPr>
        <w:t>第一节</w:t>
      </w:r>
      <w:r w:rsidRPr="00880425">
        <w:rPr>
          <w:rFonts w:ascii="Calibri" w:eastAsia="黑体" w:hAnsi="Calibri" w:cs="Calibri"/>
          <w:color w:val="0D0D0D" w:themeColor="text1" w:themeTint="F2"/>
          <w:kern w:val="0"/>
          <w:sz w:val="32"/>
          <w:szCs w:val="32"/>
        </w:rPr>
        <w:t>  </w:t>
      </w:r>
      <w:r w:rsidRPr="00880425">
        <w:rPr>
          <w:rFonts w:ascii="黑体" w:eastAsia="黑体" w:hAnsi="黑体" w:cs="Arial"/>
          <w:color w:val="0D0D0D" w:themeColor="text1" w:themeTint="F2"/>
          <w:kern w:val="0"/>
          <w:sz w:val="32"/>
          <w:szCs w:val="32"/>
        </w:rPr>
        <w:t>基本信息</w:t>
      </w:r>
    </w:p>
    <w:p w14:paraId="726ABD9E" w14:textId="77AFD479"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color w:val="0D0D0D" w:themeColor="text1" w:themeTint="F2"/>
          <w:kern w:val="0"/>
          <w:sz w:val="32"/>
          <w:szCs w:val="32"/>
        </w:rPr>
        <w:t>一、公司中文名称：</w:t>
      </w:r>
      <w:r w:rsidRPr="00880425">
        <w:rPr>
          <w:rFonts w:ascii="仿宋" w:eastAsia="仿宋" w:hAnsi="仿宋" w:cs="Arial" w:hint="eastAsia"/>
          <w:color w:val="0D0D0D" w:themeColor="text1" w:themeTint="F2"/>
          <w:kern w:val="0"/>
          <w:sz w:val="32"/>
          <w:szCs w:val="32"/>
        </w:rPr>
        <w:t>中联重科</w:t>
      </w:r>
      <w:r w:rsidRPr="00880425">
        <w:rPr>
          <w:rFonts w:ascii="仿宋" w:eastAsia="仿宋" w:hAnsi="仿宋" w:cs="Arial"/>
          <w:color w:val="0D0D0D" w:themeColor="text1" w:themeTint="F2"/>
          <w:kern w:val="0"/>
          <w:sz w:val="32"/>
          <w:szCs w:val="32"/>
        </w:rPr>
        <w:t>集团财务有限公司</w:t>
      </w:r>
    </w:p>
    <w:p w14:paraId="0CB62390" w14:textId="2318A2A1"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color w:val="0D0D0D" w:themeColor="text1" w:themeTint="F2"/>
          <w:kern w:val="0"/>
          <w:sz w:val="32"/>
          <w:szCs w:val="32"/>
        </w:rPr>
        <w:t>公司英文名称：Zoomlion Finance Co., LTD</w:t>
      </w:r>
    </w:p>
    <w:p w14:paraId="427F12CB" w14:textId="752E8FBE"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color w:val="0D0D0D" w:themeColor="text1" w:themeTint="F2"/>
          <w:kern w:val="0"/>
          <w:sz w:val="32"/>
          <w:szCs w:val="32"/>
        </w:rPr>
        <w:t>二、法定代表人：</w:t>
      </w:r>
      <w:r w:rsidR="00F92F82" w:rsidRPr="00880425">
        <w:rPr>
          <w:rFonts w:ascii="仿宋" w:eastAsia="仿宋" w:hAnsi="仿宋" w:hint="eastAsia"/>
          <w:color w:val="0D0D0D" w:themeColor="text1" w:themeTint="F2"/>
          <w:sz w:val="32"/>
          <w:szCs w:val="32"/>
        </w:rPr>
        <w:t>杜毅刚</w:t>
      </w:r>
    </w:p>
    <w:p w14:paraId="2000DA87" w14:textId="54884C61"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color w:val="0D0D0D" w:themeColor="text1" w:themeTint="F2"/>
          <w:kern w:val="0"/>
          <w:sz w:val="32"/>
          <w:szCs w:val="32"/>
        </w:rPr>
        <w:t>三、注册地址：</w:t>
      </w:r>
      <w:r w:rsidR="00F92F82" w:rsidRPr="00880425">
        <w:rPr>
          <w:rFonts w:ascii="仿宋" w:eastAsia="仿宋" w:hAnsi="仿宋" w:hint="eastAsia"/>
          <w:color w:val="0D0D0D" w:themeColor="text1" w:themeTint="F2"/>
          <w:sz w:val="32"/>
          <w:szCs w:val="32"/>
        </w:rPr>
        <w:t>湖南长沙市岳麓区银盆南路361号行政楼401室</w:t>
      </w:r>
    </w:p>
    <w:p w14:paraId="5BCC2C48" w14:textId="7D4554F1"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color w:val="0D0D0D" w:themeColor="text1" w:themeTint="F2"/>
          <w:kern w:val="0"/>
          <w:sz w:val="32"/>
          <w:szCs w:val="32"/>
        </w:rPr>
        <w:t>四、信息披露网址：http://www.zoomlion.com/</w:t>
      </w:r>
    </w:p>
    <w:p w14:paraId="5C6B8021" w14:textId="77777777"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color w:val="0D0D0D" w:themeColor="text1" w:themeTint="F2"/>
          <w:kern w:val="0"/>
          <w:sz w:val="32"/>
          <w:szCs w:val="32"/>
        </w:rPr>
        <w:t>五、其他有关资料</w:t>
      </w:r>
    </w:p>
    <w:p w14:paraId="42CBABAF" w14:textId="4DE16EFB"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成立日期：</w:t>
      </w:r>
      <w:r w:rsidRPr="00880425">
        <w:rPr>
          <w:rFonts w:ascii="仿宋" w:eastAsia="仿宋" w:hAnsi="仿宋"/>
          <w:color w:val="0D0D0D" w:themeColor="text1" w:themeTint="F2"/>
          <w:sz w:val="32"/>
          <w:szCs w:val="32"/>
        </w:rPr>
        <w:t>2015年5月26日</w:t>
      </w:r>
    </w:p>
    <w:p w14:paraId="1A863723" w14:textId="77777777"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登记机关：湖南省市场监督管理局</w:t>
      </w:r>
    </w:p>
    <w:p w14:paraId="29FDF609" w14:textId="755FA349"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统一社会信用代码：</w:t>
      </w:r>
      <w:r w:rsidR="00193C0E" w:rsidRPr="00880425">
        <w:rPr>
          <w:rFonts w:ascii="仿宋" w:eastAsia="仿宋" w:hAnsi="仿宋" w:cs="Arial"/>
          <w:color w:val="0D0D0D" w:themeColor="text1" w:themeTint="F2"/>
          <w:kern w:val="0"/>
          <w:sz w:val="32"/>
          <w:szCs w:val="32"/>
        </w:rPr>
        <w:t>91430000338403106W</w:t>
      </w:r>
    </w:p>
    <w:p w14:paraId="0ED47337" w14:textId="77777777" w:rsidR="006D3D8B" w:rsidRPr="00880425" w:rsidRDefault="006D3D8B" w:rsidP="00880425">
      <w:pPr>
        <w:widowControl/>
        <w:shd w:val="clear" w:color="auto" w:fill="FFFFFF"/>
        <w:spacing w:beforeLines="50" w:before="156" w:line="480" w:lineRule="auto"/>
        <w:jc w:val="center"/>
        <w:rPr>
          <w:rFonts w:ascii="黑体" w:eastAsia="黑体" w:hAnsi="黑体" w:cs="Arial" w:hint="eastAsia"/>
          <w:color w:val="0D0D0D" w:themeColor="text1" w:themeTint="F2"/>
          <w:kern w:val="0"/>
          <w:sz w:val="32"/>
          <w:szCs w:val="32"/>
        </w:rPr>
      </w:pPr>
      <w:r w:rsidRPr="00880425">
        <w:rPr>
          <w:rFonts w:ascii="黑体" w:eastAsia="黑体" w:hAnsi="黑体" w:cs="Arial"/>
          <w:color w:val="0D0D0D" w:themeColor="text1" w:themeTint="F2"/>
          <w:kern w:val="0"/>
          <w:sz w:val="32"/>
          <w:szCs w:val="32"/>
        </w:rPr>
        <w:t>第二节</w:t>
      </w:r>
      <w:r w:rsidRPr="00880425">
        <w:rPr>
          <w:rFonts w:ascii="Calibri" w:eastAsia="黑体" w:hAnsi="Calibri" w:cs="Calibri"/>
          <w:color w:val="0D0D0D" w:themeColor="text1" w:themeTint="F2"/>
          <w:kern w:val="0"/>
          <w:sz w:val="32"/>
          <w:szCs w:val="32"/>
        </w:rPr>
        <w:t>  </w:t>
      </w:r>
      <w:r w:rsidRPr="00880425">
        <w:rPr>
          <w:rFonts w:ascii="黑体" w:eastAsia="黑体" w:hAnsi="黑体" w:cs="Arial"/>
          <w:color w:val="0D0D0D" w:themeColor="text1" w:themeTint="F2"/>
          <w:kern w:val="0"/>
          <w:sz w:val="32"/>
          <w:szCs w:val="32"/>
        </w:rPr>
        <w:t>公司治理信息</w:t>
      </w:r>
    </w:p>
    <w:p w14:paraId="0754C473" w14:textId="77777777" w:rsidR="006D3D8B" w:rsidRPr="00880425" w:rsidRDefault="006D3D8B" w:rsidP="00880425">
      <w:pPr>
        <w:widowControl/>
        <w:shd w:val="clear" w:color="auto" w:fill="FFFFFF"/>
        <w:spacing w:beforeLines="30" w:before="93" w:afterLines="30" w:after="93" w:line="580" w:lineRule="exact"/>
        <w:ind w:firstLineChars="200" w:firstLine="640"/>
        <w:rPr>
          <w:rFonts w:ascii="黑体" w:eastAsia="黑体" w:hAnsi="黑体" w:cs="Arial" w:hint="eastAsia"/>
          <w:color w:val="0D0D0D" w:themeColor="text1" w:themeTint="F2"/>
          <w:kern w:val="0"/>
          <w:sz w:val="32"/>
          <w:szCs w:val="32"/>
        </w:rPr>
      </w:pPr>
      <w:r w:rsidRPr="00880425">
        <w:rPr>
          <w:rFonts w:ascii="黑体" w:eastAsia="黑体" w:hAnsi="黑体" w:cs="Arial"/>
          <w:color w:val="0D0D0D" w:themeColor="text1" w:themeTint="F2"/>
          <w:kern w:val="0"/>
          <w:sz w:val="32"/>
          <w:szCs w:val="32"/>
        </w:rPr>
        <w:t>一、股东情况</w:t>
      </w:r>
    </w:p>
    <w:p w14:paraId="66F724D2" w14:textId="0323C01A" w:rsidR="00193C0E" w:rsidRPr="00880425" w:rsidRDefault="00193C0E" w:rsidP="00041ECD">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中联重科集团财务有限公司</w:t>
      </w:r>
      <w:r w:rsidRPr="00880425">
        <w:rPr>
          <w:rFonts w:ascii="仿宋" w:eastAsia="仿宋" w:hAnsi="仿宋"/>
          <w:color w:val="0D0D0D" w:themeColor="text1" w:themeTint="F2"/>
          <w:sz w:val="32"/>
          <w:szCs w:val="32"/>
        </w:rPr>
        <w:t>(</w:t>
      </w:r>
      <w:r w:rsidRPr="00880425">
        <w:rPr>
          <w:rFonts w:ascii="仿宋" w:eastAsia="仿宋" w:hAnsi="仿宋" w:hint="eastAsia"/>
          <w:color w:val="0D0D0D" w:themeColor="text1" w:themeTint="F2"/>
          <w:sz w:val="32"/>
          <w:szCs w:val="32"/>
        </w:rPr>
        <w:t>以下简称</w:t>
      </w:r>
      <w:r w:rsidRPr="00880425">
        <w:rPr>
          <w:rFonts w:ascii="仿宋" w:eastAsia="仿宋" w:hAnsi="仿宋"/>
          <w:color w:val="0D0D0D" w:themeColor="text1" w:themeTint="F2"/>
          <w:sz w:val="32"/>
          <w:szCs w:val="32"/>
        </w:rPr>
        <w:t>“</w:t>
      </w:r>
      <w:r w:rsidRPr="00880425">
        <w:rPr>
          <w:rFonts w:ascii="仿宋" w:eastAsia="仿宋" w:hAnsi="仿宋" w:hint="eastAsia"/>
          <w:color w:val="0D0D0D" w:themeColor="text1" w:themeTint="F2"/>
          <w:sz w:val="32"/>
          <w:szCs w:val="32"/>
        </w:rPr>
        <w:t>公司</w:t>
      </w:r>
      <w:r w:rsidRPr="00880425">
        <w:rPr>
          <w:rFonts w:ascii="仿宋" w:eastAsia="仿宋" w:hAnsi="仿宋"/>
          <w:color w:val="0D0D0D" w:themeColor="text1" w:themeTint="F2"/>
          <w:sz w:val="32"/>
          <w:szCs w:val="32"/>
        </w:rPr>
        <w:t>”)</w:t>
      </w:r>
      <w:r w:rsidRPr="00880425">
        <w:rPr>
          <w:rFonts w:ascii="仿宋" w:eastAsia="仿宋" w:hAnsi="仿宋" w:hint="eastAsia"/>
          <w:color w:val="0D0D0D" w:themeColor="text1" w:themeTint="F2"/>
          <w:sz w:val="32"/>
          <w:szCs w:val="32"/>
        </w:rPr>
        <w:t>于</w:t>
      </w:r>
      <w:r w:rsidRPr="00880425">
        <w:rPr>
          <w:rFonts w:ascii="仿宋" w:eastAsia="仿宋" w:hAnsi="仿宋"/>
          <w:color w:val="0D0D0D" w:themeColor="text1" w:themeTint="F2"/>
          <w:sz w:val="32"/>
          <w:szCs w:val="32"/>
        </w:rPr>
        <w:t>2015</w:t>
      </w:r>
      <w:r w:rsidRPr="00880425">
        <w:rPr>
          <w:rFonts w:ascii="仿宋" w:eastAsia="仿宋" w:hAnsi="仿宋" w:hint="eastAsia"/>
          <w:color w:val="0D0D0D" w:themeColor="text1" w:themeTint="F2"/>
          <w:sz w:val="32"/>
          <w:szCs w:val="32"/>
        </w:rPr>
        <w:t>年</w:t>
      </w:r>
      <w:r w:rsidRPr="00880425">
        <w:rPr>
          <w:rFonts w:ascii="仿宋" w:eastAsia="仿宋" w:hAnsi="仿宋"/>
          <w:color w:val="0D0D0D" w:themeColor="text1" w:themeTint="F2"/>
          <w:sz w:val="32"/>
          <w:szCs w:val="32"/>
        </w:rPr>
        <w:t>5</w:t>
      </w:r>
      <w:r w:rsidRPr="00880425">
        <w:rPr>
          <w:rFonts w:ascii="仿宋" w:eastAsia="仿宋" w:hAnsi="仿宋" w:hint="eastAsia"/>
          <w:color w:val="0D0D0D" w:themeColor="text1" w:themeTint="F2"/>
          <w:sz w:val="32"/>
          <w:szCs w:val="32"/>
        </w:rPr>
        <w:t>月</w:t>
      </w:r>
      <w:r w:rsidRPr="00880425">
        <w:rPr>
          <w:rFonts w:ascii="仿宋" w:eastAsia="仿宋" w:hAnsi="仿宋"/>
          <w:color w:val="0D0D0D" w:themeColor="text1" w:themeTint="F2"/>
          <w:sz w:val="32"/>
          <w:szCs w:val="32"/>
        </w:rPr>
        <w:t>26</w:t>
      </w:r>
      <w:r w:rsidRPr="00880425">
        <w:rPr>
          <w:rFonts w:ascii="仿宋" w:eastAsia="仿宋" w:hAnsi="仿宋" w:hint="eastAsia"/>
          <w:color w:val="0D0D0D" w:themeColor="text1" w:themeTint="F2"/>
          <w:sz w:val="32"/>
          <w:szCs w:val="32"/>
        </w:rPr>
        <w:t>日经原中国银行业监督管理委员会湖南监管局（湘银监复〔</w:t>
      </w:r>
      <w:r w:rsidRPr="00880425">
        <w:rPr>
          <w:rFonts w:ascii="仿宋" w:eastAsia="仿宋" w:hAnsi="仿宋"/>
          <w:color w:val="0D0D0D" w:themeColor="text1" w:themeTint="F2"/>
          <w:sz w:val="32"/>
          <w:szCs w:val="32"/>
        </w:rPr>
        <w:t>2015</w:t>
      </w:r>
      <w:r w:rsidRPr="00880425">
        <w:rPr>
          <w:rFonts w:ascii="仿宋" w:eastAsia="仿宋" w:hAnsi="仿宋" w:hint="eastAsia"/>
          <w:color w:val="0D0D0D" w:themeColor="text1" w:themeTint="F2"/>
          <w:sz w:val="32"/>
          <w:szCs w:val="32"/>
        </w:rPr>
        <w:t>〕</w:t>
      </w:r>
      <w:r w:rsidRPr="00880425">
        <w:rPr>
          <w:rFonts w:ascii="仿宋" w:eastAsia="仿宋" w:hAnsi="仿宋"/>
          <w:color w:val="0D0D0D" w:themeColor="text1" w:themeTint="F2"/>
          <w:sz w:val="32"/>
          <w:szCs w:val="32"/>
        </w:rPr>
        <w:t>146</w:t>
      </w:r>
      <w:r w:rsidRPr="00880425">
        <w:rPr>
          <w:rFonts w:ascii="仿宋" w:eastAsia="仿宋" w:hAnsi="仿宋" w:hint="eastAsia"/>
          <w:color w:val="0D0D0D" w:themeColor="text1" w:themeTint="F2"/>
          <w:sz w:val="32"/>
          <w:szCs w:val="32"/>
        </w:rPr>
        <w:t>号）批准开业，是隶属于中联重科股份有限公司，以加强集团资金集中管理、提高资金使用效率、提供金融服务为目的而设立的非银行金融机构。公司注</w:t>
      </w:r>
      <w:r w:rsidRPr="00880425">
        <w:rPr>
          <w:rFonts w:ascii="仿宋" w:eastAsia="仿宋" w:hAnsi="仿宋" w:hint="eastAsia"/>
          <w:color w:val="0D0D0D" w:themeColor="text1" w:themeTint="F2"/>
          <w:sz w:val="32"/>
          <w:szCs w:val="32"/>
        </w:rPr>
        <w:lastRenderedPageBreak/>
        <w:t>册资本为人民币</w:t>
      </w:r>
      <w:r w:rsidRPr="00880425">
        <w:rPr>
          <w:rFonts w:ascii="仿宋" w:eastAsia="仿宋" w:hAnsi="仿宋"/>
          <w:color w:val="0D0D0D" w:themeColor="text1" w:themeTint="F2"/>
          <w:sz w:val="32"/>
          <w:szCs w:val="32"/>
        </w:rPr>
        <w:t>15</w:t>
      </w:r>
      <w:r w:rsidRPr="00880425">
        <w:rPr>
          <w:rFonts w:ascii="仿宋" w:eastAsia="仿宋" w:hAnsi="仿宋" w:hint="eastAsia"/>
          <w:color w:val="0D0D0D" w:themeColor="text1" w:themeTint="F2"/>
          <w:sz w:val="32"/>
          <w:szCs w:val="32"/>
        </w:rPr>
        <w:t>亿元。</w:t>
      </w:r>
      <w:r w:rsidRPr="00880425">
        <w:rPr>
          <w:rFonts w:ascii="仿宋" w:eastAsia="仿宋" w:hAnsi="仿宋" w:hint="eastAsia"/>
          <w:bCs/>
          <w:color w:val="0D0D0D" w:themeColor="text1" w:themeTint="F2"/>
          <w:sz w:val="32"/>
          <w:szCs w:val="32"/>
        </w:rPr>
        <w:t>公司出资人名称及出资额、出资比例</w:t>
      </w:r>
      <w:r w:rsidR="004C26AC" w:rsidRPr="00880425">
        <w:rPr>
          <w:rFonts w:ascii="仿宋" w:eastAsia="仿宋" w:hAnsi="仿宋" w:hint="eastAsia"/>
          <w:bCs/>
          <w:color w:val="0D0D0D" w:themeColor="text1" w:themeTint="F2"/>
          <w:sz w:val="32"/>
          <w:szCs w:val="32"/>
        </w:rPr>
        <w:t>如下</w:t>
      </w:r>
      <w:r w:rsidRPr="00880425">
        <w:rPr>
          <w:rFonts w:ascii="仿宋" w:eastAsia="仿宋" w:hAnsi="仿宋" w:hint="eastAsia"/>
          <w:bCs/>
          <w:color w:val="0D0D0D" w:themeColor="text1" w:themeTint="F2"/>
          <w:sz w:val="32"/>
          <w:szCs w:val="32"/>
        </w:rPr>
        <w:t>：</w:t>
      </w:r>
    </w:p>
    <w:tbl>
      <w:tblPr>
        <w:tblW w:w="7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2385"/>
        <w:gridCol w:w="2126"/>
      </w:tblGrid>
      <w:tr w:rsidR="004C26AC" w:rsidRPr="00880425" w14:paraId="0CC565FE" w14:textId="77777777" w:rsidTr="004051BE">
        <w:trPr>
          <w:trHeight w:hRule="exact" w:val="475"/>
          <w:jc w:val="center"/>
        </w:trPr>
        <w:tc>
          <w:tcPr>
            <w:tcW w:w="2760" w:type="dxa"/>
            <w:tcBorders>
              <w:top w:val="single" w:sz="4" w:space="0" w:color="auto"/>
              <w:left w:val="single" w:sz="4" w:space="0" w:color="auto"/>
              <w:bottom w:val="single" w:sz="4" w:space="0" w:color="auto"/>
              <w:right w:val="single" w:sz="4" w:space="0" w:color="auto"/>
            </w:tcBorders>
            <w:vAlign w:val="center"/>
            <w:hideMark/>
          </w:tcPr>
          <w:p w14:paraId="324C8513" w14:textId="77777777" w:rsidR="00193C0E" w:rsidRPr="00880425" w:rsidRDefault="00193C0E" w:rsidP="004051BE">
            <w:pPr>
              <w:widowControl/>
              <w:jc w:val="center"/>
              <w:rPr>
                <w:rFonts w:ascii="宋体" w:eastAsia="宋体" w:hAnsi="宋体" w:cs="宋体" w:hint="eastAsia"/>
                <w:b/>
                <w:bCs/>
                <w:color w:val="0D0D0D" w:themeColor="text1" w:themeTint="F2"/>
                <w:kern w:val="0"/>
                <w:sz w:val="24"/>
                <w:szCs w:val="24"/>
              </w:rPr>
            </w:pPr>
            <w:r w:rsidRPr="00880425">
              <w:rPr>
                <w:rFonts w:ascii="宋体" w:eastAsia="宋体" w:hAnsi="宋体" w:cs="宋体" w:hint="eastAsia"/>
                <w:b/>
                <w:bCs/>
                <w:color w:val="0D0D0D" w:themeColor="text1" w:themeTint="F2"/>
                <w:kern w:val="0"/>
                <w:sz w:val="24"/>
                <w:szCs w:val="24"/>
              </w:rPr>
              <w:t>股东名称</w:t>
            </w:r>
          </w:p>
        </w:tc>
        <w:tc>
          <w:tcPr>
            <w:tcW w:w="2385" w:type="dxa"/>
            <w:tcBorders>
              <w:top w:val="single" w:sz="4" w:space="0" w:color="auto"/>
              <w:left w:val="single" w:sz="4" w:space="0" w:color="auto"/>
              <w:bottom w:val="single" w:sz="4" w:space="0" w:color="auto"/>
              <w:right w:val="single" w:sz="4" w:space="0" w:color="auto"/>
            </w:tcBorders>
            <w:vAlign w:val="center"/>
            <w:hideMark/>
          </w:tcPr>
          <w:p w14:paraId="3C99FC40" w14:textId="77777777" w:rsidR="00193C0E" w:rsidRPr="00880425" w:rsidRDefault="00193C0E" w:rsidP="004051BE">
            <w:pPr>
              <w:widowControl/>
              <w:jc w:val="center"/>
              <w:rPr>
                <w:rFonts w:ascii="宋体" w:eastAsia="宋体" w:hAnsi="宋体" w:cs="宋体" w:hint="eastAsia"/>
                <w:b/>
                <w:bCs/>
                <w:color w:val="0D0D0D" w:themeColor="text1" w:themeTint="F2"/>
                <w:kern w:val="0"/>
                <w:sz w:val="24"/>
                <w:szCs w:val="24"/>
              </w:rPr>
            </w:pPr>
            <w:r w:rsidRPr="00880425">
              <w:rPr>
                <w:rFonts w:ascii="宋体" w:eastAsia="宋体" w:hAnsi="宋体" w:cs="宋体" w:hint="eastAsia"/>
                <w:b/>
                <w:bCs/>
                <w:color w:val="0D0D0D" w:themeColor="text1" w:themeTint="F2"/>
                <w:kern w:val="0"/>
                <w:sz w:val="24"/>
                <w:szCs w:val="24"/>
              </w:rPr>
              <w:t>出资额（亿元）</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A6EEEA0" w14:textId="77777777" w:rsidR="00193C0E" w:rsidRPr="00880425" w:rsidRDefault="00193C0E" w:rsidP="004051BE">
            <w:pPr>
              <w:widowControl/>
              <w:jc w:val="center"/>
              <w:rPr>
                <w:rFonts w:ascii="宋体" w:eastAsia="宋体" w:hAnsi="宋体" w:cs="宋体" w:hint="eastAsia"/>
                <w:b/>
                <w:bCs/>
                <w:color w:val="0D0D0D" w:themeColor="text1" w:themeTint="F2"/>
                <w:kern w:val="0"/>
                <w:sz w:val="24"/>
                <w:szCs w:val="24"/>
              </w:rPr>
            </w:pPr>
            <w:r w:rsidRPr="00880425">
              <w:rPr>
                <w:rFonts w:ascii="宋体" w:eastAsia="宋体" w:hAnsi="宋体" w:cs="宋体" w:hint="eastAsia"/>
                <w:b/>
                <w:bCs/>
                <w:color w:val="0D0D0D" w:themeColor="text1" w:themeTint="F2"/>
                <w:kern w:val="0"/>
                <w:sz w:val="24"/>
                <w:szCs w:val="24"/>
              </w:rPr>
              <w:t>持股比例（</w:t>
            </w:r>
            <w:r w:rsidRPr="00880425">
              <w:rPr>
                <w:rFonts w:ascii="宋体" w:eastAsia="宋体" w:hAnsi="宋体" w:cs="宋体"/>
                <w:b/>
                <w:bCs/>
                <w:color w:val="0D0D0D" w:themeColor="text1" w:themeTint="F2"/>
                <w:kern w:val="0"/>
                <w:sz w:val="24"/>
                <w:szCs w:val="24"/>
              </w:rPr>
              <w:t>%</w:t>
            </w:r>
            <w:r w:rsidRPr="00880425">
              <w:rPr>
                <w:rFonts w:ascii="宋体" w:eastAsia="宋体" w:hAnsi="宋体" w:cs="宋体" w:hint="eastAsia"/>
                <w:b/>
                <w:bCs/>
                <w:color w:val="0D0D0D" w:themeColor="text1" w:themeTint="F2"/>
                <w:kern w:val="0"/>
                <w:sz w:val="24"/>
                <w:szCs w:val="24"/>
              </w:rPr>
              <w:t>）</w:t>
            </w:r>
          </w:p>
        </w:tc>
      </w:tr>
      <w:tr w:rsidR="00193C0E" w:rsidRPr="00880425" w14:paraId="02CF0690" w14:textId="77777777" w:rsidTr="004051BE">
        <w:trPr>
          <w:trHeight w:hRule="exact" w:val="465"/>
          <w:jc w:val="center"/>
        </w:trPr>
        <w:tc>
          <w:tcPr>
            <w:tcW w:w="2760" w:type="dxa"/>
            <w:tcBorders>
              <w:top w:val="single" w:sz="4" w:space="0" w:color="auto"/>
              <w:left w:val="single" w:sz="4" w:space="0" w:color="auto"/>
              <w:bottom w:val="single" w:sz="4" w:space="0" w:color="auto"/>
              <w:right w:val="single" w:sz="4" w:space="0" w:color="auto"/>
            </w:tcBorders>
            <w:vAlign w:val="center"/>
            <w:hideMark/>
          </w:tcPr>
          <w:p w14:paraId="0BE66A1D" w14:textId="77777777" w:rsidR="00193C0E" w:rsidRPr="00880425" w:rsidRDefault="00193C0E" w:rsidP="004051BE">
            <w:pPr>
              <w:widowControl/>
              <w:jc w:val="center"/>
              <w:rPr>
                <w:rFonts w:ascii="宋体" w:eastAsia="宋体" w:hAnsi="宋体" w:hint="eastAsia"/>
                <w:color w:val="0D0D0D" w:themeColor="text1" w:themeTint="F2"/>
                <w:sz w:val="24"/>
                <w:szCs w:val="24"/>
              </w:rPr>
            </w:pPr>
            <w:r w:rsidRPr="00880425">
              <w:rPr>
                <w:rFonts w:ascii="宋体" w:eastAsia="宋体" w:hAnsi="宋体" w:hint="eastAsia"/>
                <w:color w:val="0D0D0D" w:themeColor="text1" w:themeTint="F2"/>
                <w:sz w:val="24"/>
                <w:szCs w:val="24"/>
              </w:rPr>
              <w:t>中联重科股份有限公司</w:t>
            </w:r>
          </w:p>
        </w:tc>
        <w:tc>
          <w:tcPr>
            <w:tcW w:w="2385" w:type="dxa"/>
            <w:tcBorders>
              <w:top w:val="single" w:sz="4" w:space="0" w:color="auto"/>
              <w:left w:val="single" w:sz="4" w:space="0" w:color="auto"/>
              <w:bottom w:val="single" w:sz="4" w:space="0" w:color="auto"/>
              <w:right w:val="single" w:sz="4" w:space="0" w:color="auto"/>
            </w:tcBorders>
            <w:vAlign w:val="center"/>
            <w:hideMark/>
          </w:tcPr>
          <w:p w14:paraId="21818DCA" w14:textId="77777777" w:rsidR="00193C0E" w:rsidRPr="00880425" w:rsidRDefault="00193C0E" w:rsidP="004051BE">
            <w:pPr>
              <w:widowControl/>
              <w:jc w:val="center"/>
              <w:rPr>
                <w:rFonts w:ascii="宋体" w:eastAsia="宋体" w:hAnsi="宋体" w:hint="eastAsia"/>
                <w:color w:val="0D0D0D" w:themeColor="text1" w:themeTint="F2"/>
                <w:sz w:val="24"/>
                <w:szCs w:val="24"/>
              </w:rPr>
            </w:pPr>
            <w:r w:rsidRPr="00880425">
              <w:rPr>
                <w:rFonts w:ascii="宋体" w:eastAsia="宋体" w:hAnsi="宋体"/>
                <w:color w:val="0D0D0D" w:themeColor="text1" w:themeTint="F2"/>
                <w:sz w:val="24"/>
                <w:szCs w:val="24"/>
              </w:rPr>
              <w:t>15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2293B27" w14:textId="77777777" w:rsidR="00193C0E" w:rsidRPr="00880425" w:rsidRDefault="00193C0E" w:rsidP="004051BE">
            <w:pPr>
              <w:widowControl/>
              <w:jc w:val="center"/>
              <w:rPr>
                <w:rFonts w:ascii="宋体" w:eastAsia="宋体" w:hAnsi="宋体" w:hint="eastAsia"/>
                <w:color w:val="0D0D0D" w:themeColor="text1" w:themeTint="F2"/>
                <w:sz w:val="24"/>
                <w:szCs w:val="24"/>
              </w:rPr>
            </w:pPr>
            <w:r w:rsidRPr="00880425">
              <w:rPr>
                <w:rFonts w:ascii="宋体" w:eastAsia="宋体" w:hAnsi="宋体"/>
                <w:color w:val="0D0D0D" w:themeColor="text1" w:themeTint="F2"/>
                <w:sz w:val="24"/>
                <w:szCs w:val="24"/>
              </w:rPr>
              <w:t>100</w:t>
            </w:r>
          </w:p>
        </w:tc>
      </w:tr>
    </w:tbl>
    <w:p w14:paraId="3984BAA5" w14:textId="650C6FAE" w:rsidR="00193C0E" w:rsidRPr="004C26AC" w:rsidRDefault="00193C0E" w:rsidP="006D3D8B">
      <w:pPr>
        <w:widowControl/>
        <w:shd w:val="clear" w:color="auto" w:fill="FFFFFF"/>
        <w:ind w:firstLine="640"/>
        <w:jc w:val="left"/>
        <w:rPr>
          <w:rFonts w:ascii="Arial" w:eastAsia="宋体" w:hAnsi="Arial" w:cs="Arial"/>
          <w:color w:val="0D0D0D" w:themeColor="text1" w:themeTint="F2"/>
          <w:kern w:val="0"/>
          <w:szCs w:val="21"/>
        </w:rPr>
      </w:pPr>
    </w:p>
    <w:p w14:paraId="28F38F75" w14:textId="2E35A9F9" w:rsidR="002A41DB" w:rsidRPr="00880425" w:rsidRDefault="004D1403" w:rsidP="00880425">
      <w:pPr>
        <w:widowControl/>
        <w:shd w:val="clear" w:color="auto" w:fill="FFFFFF"/>
        <w:spacing w:beforeLines="30" w:before="93" w:afterLines="30" w:after="93" w:line="580" w:lineRule="exact"/>
        <w:ind w:firstLineChars="200" w:firstLine="640"/>
        <w:rPr>
          <w:rFonts w:ascii="黑体" w:eastAsia="黑体" w:hAnsi="黑体" w:cs="Arial" w:hint="eastAsia"/>
          <w:color w:val="0D0D0D" w:themeColor="text1" w:themeTint="F2"/>
          <w:kern w:val="0"/>
          <w:sz w:val="32"/>
          <w:szCs w:val="32"/>
        </w:rPr>
      </w:pPr>
      <w:r w:rsidRPr="00880425">
        <w:rPr>
          <w:rFonts w:ascii="黑体" w:eastAsia="黑体" w:hAnsi="黑体" w:cs="Arial" w:hint="eastAsia"/>
          <w:color w:val="0D0D0D" w:themeColor="text1" w:themeTint="F2"/>
          <w:kern w:val="0"/>
          <w:sz w:val="32"/>
          <w:szCs w:val="32"/>
        </w:rPr>
        <w:t>二</w:t>
      </w:r>
      <w:r w:rsidR="006D3D8B" w:rsidRPr="00880425">
        <w:rPr>
          <w:rFonts w:ascii="黑体" w:eastAsia="黑体" w:hAnsi="黑体" w:cs="Arial"/>
          <w:color w:val="0D0D0D" w:themeColor="text1" w:themeTint="F2"/>
          <w:kern w:val="0"/>
          <w:sz w:val="32"/>
          <w:szCs w:val="32"/>
        </w:rPr>
        <w:t>、现任董事、监事</w:t>
      </w:r>
      <w:r w:rsidR="0028377B">
        <w:rPr>
          <w:rFonts w:ascii="黑体" w:eastAsia="黑体" w:hAnsi="黑体" w:cs="Arial" w:hint="eastAsia"/>
          <w:color w:val="0D0D0D" w:themeColor="text1" w:themeTint="F2"/>
          <w:kern w:val="0"/>
          <w:sz w:val="32"/>
          <w:szCs w:val="32"/>
        </w:rPr>
        <w:t>、高管</w:t>
      </w:r>
      <w:r w:rsidR="006D3D8B" w:rsidRPr="00880425">
        <w:rPr>
          <w:rFonts w:ascii="黑体" w:eastAsia="黑体" w:hAnsi="黑体" w:cs="Arial"/>
          <w:color w:val="0D0D0D" w:themeColor="text1" w:themeTint="F2"/>
          <w:kern w:val="0"/>
          <w:sz w:val="32"/>
          <w:szCs w:val="32"/>
        </w:rPr>
        <w:t>情况</w:t>
      </w:r>
    </w:p>
    <w:p w14:paraId="7944178E" w14:textId="4283A2E1" w:rsidR="00FA173F" w:rsidRPr="00FA173F" w:rsidRDefault="00FA173F" w:rsidP="00FA173F">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FA173F">
        <w:rPr>
          <w:rFonts w:ascii="仿宋" w:eastAsia="仿宋" w:hAnsi="仿宋" w:hint="eastAsia"/>
          <w:color w:val="0D0D0D" w:themeColor="text1" w:themeTint="F2"/>
          <w:sz w:val="32"/>
          <w:szCs w:val="32"/>
        </w:rPr>
        <w:t>公司董事会成员5人，根据《中联重科集团财务有限公司章程》《中联重科集团财务有限公司董事会议事规则》等制度明确了董事会成员构成、职能、议事规则、下设委员会及负责人等事项。202</w:t>
      </w:r>
      <w:r>
        <w:rPr>
          <w:rFonts w:ascii="仿宋" w:eastAsia="仿宋" w:hAnsi="仿宋" w:hint="eastAsia"/>
          <w:color w:val="0D0D0D" w:themeColor="text1" w:themeTint="F2"/>
          <w:sz w:val="32"/>
          <w:szCs w:val="32"/>
        </w:rPr>
        <w:t>5</w:t>
      </w:r>
      <w:r w:rsidRPr="00FA173F">
        <w:rPr>
          <w:rFonts w:ascii="仿宋" w:eastAsia="仿宋" w:hAnsi="仿宋" w:hint="eastAsia"/>
          <w:color w:val="0D0D0D" w:themeColor="text1" w:themeTint="F2"/>
          <w:sz w:val="32"/>
          <w:szCs w:val="32"/>
        </w:rPr>
        <w:t>年，公司召开了</w:t>
      </w:r>
      <w:r>
        <w:rPr>
          <w:rFonts w:ascii="仿宋" w:eastAsia="仿宋" w:hAnsi="仿宋" w:hint="eastAsia"/>
          <w:color w:val="0D0D0D" w:themeColor="text1" w:themeTint="F2"/>
          <w:sz w:val="32"/>
          <w:szCs w:val="32"/>
        </w:rPr>
        <w:t>4</w:t>
      </w:r>
      <w:r w:rsidRPr="00FA173F">
        <w:rPr>
          <w:rFonts w:ascii="仿宋" w:eastAsia="仿宋" w:hAnsi="仿宋" w:hint="eastAsia"/>
          <w:color w:val="0D0D0D" w:themeColor="text1" w:themeTint="F2"/>
          <w:sz w:val="32"/>
          <w:szCs w:val="32"/>
        </w:rPr>
        <w:t>次董事会会议。</w:t>
      </w:r>
    </w:p>
    <w:p w14:paraId="5CDC5043" w14:textId="6C23A8C2" w:rsidR="00436ED6" w:rsidRDefault="00436ED6" w:rsidP="00FA173F">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436ED6">
        <w:rPr>
          <w:rFonts w:ascii="仿宋" w:eastAsia="仿宋" w:hAnsi="仿宋" w:hint="eastAsia"/>
          <w:color w:val="0D0D0D" w:themeColor="text1" w:themeTint="F2"/>
          <w:sz w:val="32"/>
          <w:szCs w:val="32"/>
        </w:rPr>
        <w:t>公司依法设立监事会，行使对董事会及经营管理层履职行为的监督职权。监事会由3名成员组成，包括股东代表监事和职工代表监事，其中职工代表比例不低于三分之一。监事会设主席1名，经全体监事过半数选举产生。2025年度，</w:t>
      </w:r>
      <w:r w:rsidR="00041ECD" w:rsidRPr="00FA173F">
        <w:rPr>
          <w:rFonts w:ascii="仿宋" w:eastAsia="仿宋" w:hAnsi="仿宋" w:hint="eastAsia"/>
          <w:color w:val="0D0D0D" w:themeColor="text1" w:themeTint="F2"/>
          <w:sz w:val="32"/>
          <w:szCs w:val="32"/>
        </w:rPr>
        <w:t>公司召开</w:t>
      </w:r>
      <w:r w:rsidR="00041ECD">
        <w:rPr>
          <w:rFonts w:ascii="仿宋" w:eastAsia="仿宋" w:hAnsi="仿宋" w:hint="eastAsia"/>
          <w:color w:val="0D0D0D" w:themeColor="text1" w:themeTint="F2"/>
          <w:sz w:val="32"/>
          <w:szCs w:val="32"/>
        </w:rPr>
        <w:t>了</w:t>
      </w:r>
      <w:r w:rsidRPr="00436ED6">
        <w:rPr>
          <w:rFonts w:ascii="仿宋" w:eastAsia="仿宋" w:hAnsi="仿宋" w:hint="eastAsia"/>
          <w:color w:val="0D0D0D" w:themeColor="text1" w:themeTint="F2"/>
          <w:sz w:val="32"/>
          <w:szCs w:val="32"/>
        </w:rPr>
        <w:t>3次</w:t>
      </w:r>
      <w:r w:rsidR="00041ECD" w:rsidRPr="00436ED6">
        <w:rPr>
          <w:rFonts w:ascii="仿宋" w:eastAsia="仿宋" w:hAnsi="仿宋" w:hint="eastAsia"/>
          <w:color w:val="0D0D0D" w:themeColor="text1" w:themeTint="F2"/>
          <w:sz w:val="32"/>
          <w:szCs w:val="32"/>
        </w:rPr>
        <w:t>监事会</w:t>
      </w:r>
      <w:r w:rsidRPr="00436ED6">
        <w:rPr>
          <w:rFonts w:ascii="仿宋" w:eastAsia="仿宋" w:hAnsi="仿宋" w:hint="eastAsia"/>
          <w:color w:val="0D0D0D" w:themeColor="text1" w:themeTint="F2"/>
          <w:sz w:val="32"/>
          <w:szCs w:val="32"/>
        </w:rPr>
        <w:t>。</w:t>
      </w:r>
    </w:p>
    <w:p w14:paraId="2F0BD493" w14:textId="5EE7F6D5" w:rsidR="003F700A" w:rsidRPr="00880425" w:rsidRDefault="003F700A" w:rsidP="004C26AC">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具体情况如下：</w:t>
      </w:r>
    </w:p>
    <w:p w14:paraId="0B880134" w14:textId="4EF9B29E" w:rsidR="00052C78" w:rsidRPr="00880425" w:rsidRDefault="007846B2" w:rsidP="00052C78">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hint="eastAsia"/>
          <w:color w:val="0D0D0D" w:themeColor="text1" w:themeTint="F2"/>
          <w:sz w:val="32"/>
          <w:szCs w:val="32"/>
        </w:rPr>
        <w:t>1</w:t>
      </w:r>
      <w:r w:rsidR="00052C78" w:rsidRPr="00880425">
        <w:rPr>
          <w:rFonts w:ascii="楷体" w:eastAsia="楷体" w:hAnsi="楷体" w:hint="eastAsia"/>
          <w:color w:val="0D0D0D" w:themeColor="text1" w:themeTint="F2"/>
          <w:sz w:val="32"/>
          <w:szCs w:val="32"/>
        </w:rPr>
        <w:t>、</w:t>
      </w:r>
      <w:r w:rsidR="00052C78" w:rsidRPr="00880425">
        <w:rPr>
          <w:rFonts w:ascii="楷体" w:eastAsia="楷体" w:hAnsi="楷体"/>
          <w:color w:val="0D0D0D" w:themeColor="text1" w:themeTint="F2"/>
          <w:sz w:val="32"/>
          <w:szCs w:val="32"/>
        </w:rPr>
        <w:t>公司第</w:t>
      </w:r>
      <w:r w:rsidR="00052C78" w:rsidRPr="00880425">
        <w:rPr>
          <w:rFonts w:ascii="楷体" w:eastAsia="楷体" w:hAnsi="楷体" w:hint="eastAsia"/>
          <w:color w:val="0D0D0D" w:themeColor="text1" w:themeTint="F2"/>
          <w:sz w:val="32"/>
          <w:szCs w:val="32"/>
        </w:rPr>
        <w:t>四</w:t>
      </w:r>
      <w:r w:rsidR="00052C78" w:rsidRPr="00880425">
        <w:rPr>
          <w:rFonts w:ascii="楷体" w:eastAsia="楷体" w:hAnsi="楷体"/>
          <w:color w:val="0D0D0D" w:themeColor="text1" w:themeTint="F2"/>
          <w:sz w:val="32"/>
          <w:szCs w:val="32"/>
        </w:rPr>
        <w:t xml:space="preserve">届董事会成员 </w:t>
      </w:r>
    </w:p>
    <w:p w14:paraId="7BA2D837" w14:textId="78A15AD8" w:rsidR="00052C78" w:rsidRPr="00880425" w:rsidRDefault="00052C78" w:rsidP="00052C78">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董事长：</w:t>
      </w:r>
      <w:r w:rsidRPr="00880425">
        <w:rPr>
          <w:rFonts w:ascii="仿宋" w:eastAsia="仿宋" w:hAnsi="仿宋" w:hint="eastAsia"/>
          <w:color w:val="0D0D0D" w:themeColor="text1" w:themeTint="F2"/>
          <w:sz w:val="32"/>
          <w:szCs w:val="32"/>
        </w:rPr>
        <w:t>杜毅刚</w:t>
      </w:r>
    </w:p>
    <w:p w14:paraId="314DBC41" w14:textId="51CE4F12" w:rsidR="00052C78" w:rsidRPr="00880425" w:rsidRDefault="00052C78" w:rsidP="00052C78">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副董事长</w:t>
      </w:r>
      <w:r w:rsidRPr="00880425">
        <w:rPr>
          <w:rFonts w:ascii="仿宋" w:eastAsia="仿宋" w:hAnsi="仿宋"/>
          <w:color w:val="0D0D0D" w:themeColor="text1" w:themeTint="F2"/>
          <w:sz w:val="32"/>
          <w:szCs w:val="32"/>
        </w:rPr>
        <w:t>：</w:t>
      </w:r>
      <w:r w:rsidRPr="00880425">
        <w:rPr>
          <w:rFonts w:ascii="仿宋" w:eastAsia="仿宋" w:hAnsi="仿宋" w:hint="eastAsia"/>
          <w:color w:val="0D0D0D" w:themeColor="text1" w:themeTint="F2"/>
          <w:sz w:val="32"/>
          <w:szCs w:val="32"/>
        </w:rPr>
        <w:t>胡克嫚</w:t>
      </w:r>
    </w:p>
    <w:p w14:paraId="0E3BD046" w14:textId="72BC467E" w:rsidR="00052C78" w:rsidRPr="00880425" w:rsidRDefault="00052C78" w:rsidP="00052C78">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董事：</w:t>
      </w:r>
      <w:r w:rsidRPr="00880425">
        <w:rPr>
          <w:rFonts w:ascii="仿宋" w:eastAsia="仿宋" w:hAnsi="仿宋" w:hint="eastAsia"/>
          <w:color w:val="0D0D0D" w:themeColor="text1" w:themeTint="F2"/>
          <w:sz w:val="32"/>
          <w:szCs w:val="32"/>
        </w:rPr>
        <w:t>申柯、秦修宏、王芙蓉</w:t>
      </w:r>
    </w:p>
    <w:p w14:paraId="27B1CBEC" w14:textId="77777777" w:rsidR="00052C78" w:rsidRPr="00880425" w:rsidRDefault="00052C78" w:rsidP="00052C78">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董事任期自 202</w:t>
      </w:r>
      <w:r w:rsidRPr="00880425">
        <w:rPr>
          <w:rFonts w:ascii="仿宋" w:eastAsia="仿宋" w:hAnsi="仿宋" w:hint="eastAsia"/>
          <w:color w:val="0D0D0D" w:themeColor="text1" w:themeTint="F2"/>
          <w:sz w:val="32"/>
          <w:szCs w:val="32"/>
        </w:rPr>
        <w:t>4</w:t>
      </w:r>
      <w:r w:rsidRPr="00880425">
        <w:rPr>
          <w:rFonts w:ascii="仿宋" w:eastAsia="仿宋" w:hAnsi="仿宋"/>
          <w:color w:val="0D0D0D" w:themeColor="text1" w:themeTint="F2"/>
          <w:sz w:val="32"/>
          <w:szCs w:val="32"/>
        </w:rPr>
        <w:t xml:space="preserve">年 </w:t>
      </w:r>
      <w:r w:rsidRPr="00880425">
        <w:rPr>
          <w:rFonts w:ascii="仿宋" w:eastAsia="仿宋" w:hAnsi="仿宋" w:hint="eastAsia"/>
          <w:color w:val="0D0D0D" w:themeColor="text1" w:themeTint="F2"/>
          <w:sz w:val="32"/>
          <w:szCs w:val="32"/>
        </w:rPr>
        <w:t>8</w:t>
      </w:r>
      <w:r w:rsidRPr="00880425">
        <w:rPr>
          <w:rFonts w:ascii="仿宋" w:eastAsia="仿宋" w:hAnsi="仿宋"/>
          <w:color w:val="0D0D0D" w:themeColor="text1" w:themeTint="F2"/>
          <w:sz w:val="32"/>
          <w:szCs w:val="32"/>
        </w:rPr>
        <w:t>月 2</w:t>
      </w:r>
      <w:r w:rsidRPr="00880425">
        <w:rPr>
          <w:rFonts w:ascii="仿宋" w:eastAsia="仿宋" w:hAnsi="仿宋" w:hint="eastAsia"/>
          <w:color w:val="0D0D0D" w:themeColor="text1" w:themeTint="F2"/>
          <w:sz w:val="32"/>
          <w:szCs w:val="32"/>
        </w:rPr>
        <w:t>6</w:t>
      </w:r>
      <w:r w:rsidRPr="00880425">
        <w:rPr>
          <w:rFonts w:ascii="仿宋" w:eastAsia="仿宋" w:hAnsi="仿宋"/>
          <w:color w:val="0D0D0D" w:themeColor="text1" w:themeTint="F2"/>
          <w:sz w:val="32"/>
          <w:szCs w:val="32"/>
        </w:rPr>
        <w:t xml:space="preserve"> 日起生效，至公司第</w:t>
      </w:r>
      <w:r w:rsidRPr="00880425">
        <w:rPr>
          <w:rFonts w:ascii="仿宋" w:eastAsia="仿宋" w:hAnsi="仿宋" w:hint="eastAsia"/>
          <w:color w:val="0D0D0D" w:themeColor="text1" w:themeTint="F2"/>
          <w:sz w:val="32"/>
          <w:szCs w:val="32"/>
        </w:rPr>
        <w:t>四</w:t>
      </w:r>
      <w:r w:rsidRPr="00880425">
        <w:rPr>
          <w:rFonts w:ascii="仿宋" w:eastAsia="仿宋" w:hAnsi="仿宋"/>
          <w:color w:val="0D0D0D" w:themeColor="text1" w:themeTint="F2"/>
          <w:sz w:val="32"/>
          <w:szCs w:val="32"/>
        </w:rPr>
        <w:t>届董事会任期届满时止。</w:t>
      </w:r>
    </w:p>
    <w:p w14:paraId="3C9D6705" w14:textId="0DC74CB8" w:rsidR="00052C78" w:rsidRPr="00880425" w:rsidRDefault="007846B2" w:rsidP="00052C78">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hint="eastAsia"/>
          <w:color w:val="0D0D0D" w:themeColor="text1" w:themeTint="F2"/>
          <w:sz w:val="32"/>
          <w:szCs w:val="32"/>
        </w:rPr>
        <w:t>2</w:t>
      </w:r>
      <w:r w:rsidR="00052C78" w:rsidRPr="00880425">
        <w:rPr>
          <w:rFonts w:ascii="楷体" w:eastAsia="楷体" w:hAnsi="楷体" w:hint="eastAsia"/>
          <w:color w:val="0D0D0D" w:themeColor="text1" w:themeTint="F2"/>
          <w:sz w:val="32"/>
          <w:szCs w:val="32"/>
        </w:rPr>
        <w:t>、</w:t>
      </w:r>
      <w:r w:rsidR="00052C78" w:rsidRPr="00880425">
        <w:rPr>
          <w:rFonts w:ascii="楷体" w:eastAsia="楷体" w:hAnsi="楷体"/>
          <w:color w:val="0D0D0D" w:themeColor="text1" w:themeTint="F2"/>
          <w:sz w:val="32"/>
          <w:szCs w:val="32"/>
        </w:rPr>
        <w:t>公司</w:t>
      </w:r>
      <w:r w:rsidR="00052C78" w:rsidRPr="00880425">
        <w:rPr>
          <w:rFonts w:ascii="楷体" w:eastAsia="楷体" w:hAnsi="楷体" w:hint="eastAsia"/>
          <w:color w:val="0D0D0D" w:themeColor="text1" w:themeTint="F2"/>
          <w:sz w:val="32"/>
          <w:szCs w:val="32"/>
        </w:rPr>
        <w:t>第四届监事会成员</w:t>
      </w:r>
    </w:p>
    <w:p w14:paraId="695A9B4B" w14:textId="0CFD027E" w:rsidR="00052C78" w:rsidRDefault="00052C78"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lastRenderedPageBreak/>
        <w:t>公司股东中联重科股份有限公司根据《公司章程》及有关法律法规之规定，委派肖竹兰、邱景林出任公司监事，履行章程规定的监事职责义务，委任期至2024年6月7日至2027年6月6日共三年。职工监事</w:t>
      </w:r>
      <w:r w:rsidR="007846B2" w:rsidRPr="00880425">
        <w:rPr>
          <w:rFonts w:ascii="仿宋" w:eastAsia="仿宋" w:hAnsi="仿宋" w:hint="eastAsia"/>
          <w:color w:val="0D0D0D" w:themeColor="text1" w:themeTint="F2"/>
          <w:sz w:val="32"/>
          <w:szCs w:val="32"/>
        </w:rPr>
        <w:t>罗杰任职批复时间为2022年5月23日，任期3年。</w:t>
      </w:r>
    </w:p>
    <w:p w14:paraId="4BEAA7FF" w14:textId="1F446C78" w:rsidR="00685DE9" w:rsidRPr="00880425" w:rsidRDefault="007846B2"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hint="eastAsia"/>
          <w:color w:val="0D0D0D" w:themeColor="text1" w:themeTint="F2"/>
          <w:sz w:val="32"/>
          <w:szCs w:val="32"/>
        </w:rPr>
        <w:t>3</w:t>
      </w:r>
      <w:r w:rsidR="00685DE9" w:rsidRPr="00880425">
        <w:rPr>
          <w:rFonts w:ascii="楷体" w:eastAsia="楷体" w:hAnsi="楷体" w:hint="eastAsia"/>
          <w:color w:val="0D0D0D" w:themeColor="text1" w:themeTint="F2"/>
          <w:sz w:val="32"/>
          <w:szCs w:val="32"/>
        </w:rPr>
        <w:t>、公司高级管理人员分工情况</w:t>
      </w:r>
    </w:p>
    <w:p w14:paraId="043BB58F" w14:textId="27C38F1C" w:rsidR="00685DE9" w:rsidRPr="00880425" w:rsidRDefault="00685DE9"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（1）总经理胡旻主持全面工作，并分管审计稽核部、综合管理部；</w:t>
      </w:r>
    </w:p>
    <w:p w14:paraId="01B0F337" w14:textId="50DC8A22" w:rsidR="00685DE9" w:rsidRPr="00880425" w:rsidRDefault="00685DE9"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（2）副总经理宋华强分管财务计划部、风险管理部；</w:t>
      </w:r>
    </w:p>
    <w:p w14:paraId="7C6F244C" w14:textId="1BEB1FEC" w:rsidR="00685DE9" w:rsidRPr="00880425" w:rsidRDefault="00685DE9"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（3）副总经理张卫涛分管结算业务部、金融业务部、中间业务部。</w:t>
      </w:r>
    </w:p>
    <w:p w14:paraId="060A58C8" w14:textId="1363CAC0" w:rsidR="006D3D8B" w:rsidRPr="00880425" w:rsidRDefault="002A41DB" w:rsidP="00880425">
      <w:pPr>
        <w:widowControl/>
        <w:shd w:val="clear" w:color="auto" w:fill="FFFFFF"/>
        <w:spacing w:beforeLines="30" w:before="93" w:afterLines="30" w:after="93" w:line="580" w:lineRule="exact"/>
        <w:ind w:firstLineChars="200" w:firstLine="640"/>
        <w:rPr>
          <w:rFonts w:ascii="黑体" w:eastAsia="黑体" w:hAnsi="黑体" w:cs="Arial" w:hint="eastAsia"/>
          <w:color w:val="0D0D0D" w:themeColor="text1" w:themeTint="F2"/>
          <w:kern w:val="0"/>
          <w:sz w:val="32"/>
          <w:szCs w:val="32"/>
        </w:rPr>
      </w:pPr>
      <w:r w:rsidRPr="00880425">
        <w:rPr>
          <w:rFonts w:ascii="黑体" w:eastAsia="黑体" w:hAnsi="黑体" w:cs="Arial" w:hint="eastAsia"/>
          <w:color w:val="0D0D0D" w:themeColor="text1" w:themeTint="F2"/>
          <w:kern w:val="0"/>
          <w:sz w:val="32"/>
          <w:szCs w:val="32"/>
        </w:rPr>
        <w:t>三</w:t>
      </w:r>
      <w:r w:rsidR="006D3D8B" w:rsidRPr="00880425">
        <w:rPr>
          <w:rFonts w:ascii="黑体" w:eastAsia="黑体" w:hAnsi="黑体" w:cs="Arial"/>
          <w:color w:val="0D0D0D" w:themeColor="text1" w:themeTint="F2"/>
          <w:kern w:val="0"/>
          <w:sz w:val="32"/>
          <w:szCs w:val="32"/>
        </w:rPr>
        <w:t>、董事会召开情况</w:t>
      </w:r>
    </w:p>
    <w:p w14:paraId="55FC98BE" w14:textId="3BB9E710" w:rsidR="006D3D8B" w:rsidRPr="00880425" w:rsidRDefault="006D3D8B"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报告期内，公司召开董事会</w:t>
      </w:r>
      <w:r w:rsidR="00F92F82" w:rsidRPr="00880425">
        <w:rPr>
          <w:rFonts w:ascii="仿宋" w:eastAsia="仿宋" w:hAnsi="仿宋" w:hint="eastAsia"/>
          <w:color w:val="0D0D0D" w:themeColor="text1" w:themeTint="F2"/>
          <w:sz w:val="32"/>
          <w:szCs w:val="32"/>
        </w:rPr>
        <w:t>4</w:t>
      </w:r>
      <w:r w:rsidRPr="00880425">
        <w:rPr>
          <w:rFonts w:ascii="仿宋" w:eastAsia="仿宋" w:hAnsi="仿宋"/>
          <w:color w:val="0D0D0D" w:themeColor="text1" w:themeTint="F2"/>
          <w:sz w:val="32"/>
          <w:szCs w:val="32"/>
        </w:rPr>
        <w:t>次，具体情况如下：</w:t>
      </w:r>
    </w:p>
    <w:p w14:paraId="567C91AE" w14:textId="4E0E73EE" w:rsidR="006D3D8B" w:rsidRPr="00880425" w:rsidRDefault="006D3D8B"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1、</w:t>
      </w:r>
      <w:r w:rsidR="003D5E42" w:rsidRPr="00880425">
        <w:rPr>
          <w:rFonts w:ascii="楷体" w:eastAsia="楷体" w:hAnsi="楷体" w:hint="eastAsia"/>
          <w:color w:val="0D0D0D" w:themeColor="text1" w:themeTint="F2"/>
          <w:sz w:val="32"/>
          <w:szCs w:val="32"/>
        </w:rPr>
        <w:t>202</w:t>
      </w:r>
      <w:r w:rsidR="00614547">
        <w:rPr>
          <w:rFonts w:ascii="楷体" w:eastAsia="楷体" w:hAnsi="楷体" w:hint="eastAsia"/>
          <w:color w:val="0D0D0D" w:themeColor="text1" w:themeTint="F2"/>
          <w:sz w:val="32"/>
          <w:szCs w:val="32"/>
        </w:rPr>
        <w:t>5</w:t>
      </w:r>
      <w:r w:rsidR="003D5E42" w:rsidRPr="00880425">
        <w:rPr>
          <w:rFonts w:ascii="楷体" w:eastAsia="楷体" w:hAnsi="楷体" w:hint="eastAsia"/>
          <w:color w:val="0D0D0D" w:themeColor="text1" w:themeTint="F2"/>
          <w:sz w:val="32"/>
          <w:szCs w:val="32"/>
        </w:rPr>
        <w:t>年</w:t>
      </w:r>
      <w:r w:rsidRPr="00880425">
        <w:rPr>
          <w:rFonts w:ascii="楷体" w:eastAsia="楷体" w:hAnsi="楷体"/>
          <w:color w:val="0D0D0D" w:themeColor="text1" w:themeTint="F2"/>
          <w:sz w:val="32"/>
          <w:szCs w:val="32"/>
        </w:rPr>
        <w:t>第</w:t>
      </w:r>
      <w:r w:rsidR="0031584C" w:rsidRPr="00880425">
        <w:rPr>
          <w:rFonts w:ascii="楷体" w:eastAsia="楷体" w:hAnsi="楷体" w:hint="eastAsia"/>
          <w:color w:val="0D0D0D" w:themeColor="text1" w:themeTint="F2"/>
          <w:sz w:val="32"/>
          <w:szCs w:val="32"/>
        </w:rPr>
        <w:t>一</w:t>
      </w:r>
      <w:r w:rsidRPr="00880425">
        <w:rPr>
          <w:rFonts w:ascii="楷体" w:eastAsia="楷体" w:hAnsi="楷体"/>
          <w:color w:val="0D0D0D" w:themeColor="text1" w:themeTint="F2"/>
          <w:sz w:val="32"/>
          <w:szCs w:val="32"/>
        </w:rPr>
        <w:t>次</w:t>
      </w:r>
      <w:r w:rsidR="00620168" w:rsidRPr="00880425">
        <w:rPr>
          <w:rFonts w:ascii="楷体" w:eastAsia="楷体" w:hAnsi="楷体"/>
          <w:color w:val="0D0D0D" w:themeColor="text1" w:themeTint="F2"/>
          <w:sz w:val="32"/>
          <w:szCs w:val="32"/>
        </w:rPr>
        <w:t>董事会会议</w:t>
      </w:r>
    </w:p>
    <w:p w14:paraId="65EFA19E" w14:textId="5087BDD9" w:rsidR="00614547" w:rsidRPr="00880425" w:rsidRDefault="00614547"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614547">
        <w:rPr>
          <w:rFonts w:ascii="仿宋" w:eastAsia="仿宋" w:hAnsi="仿宋" w:hint="eastAsia"/>
          <w:color w:val="0D0D0D" w:themeColor="text1" w:themeTint="F2"/>
          <w:sz w:val="32"/>
          <w:szCs w:val="32"/>
        </w:rPr>
        <w:t>2025年2月28日，财务公司召开第四届董事会2025年第一次会议，公司董事出席会议，公司监事、高管列席会议。会议由公司董事长杜毅刚主持。</w:t>
      </w:r>
      <w:r w:rsidRPr="00880425">
        <w:rPr>
          <w:rFonts w:ascii="仿宋" w:eastAsia="仿宋" w:hAnsi="仿宋" w:hint="eastAsia"/>
          <w:color w:val="0D0D0D" w:themeColor="text1" w:themeTint="F2"/>
          <w:sz w:val="32"/>
          <w:szCs w:val="32"/>
        </w:rPr>
        <w:t>本次会议应参加表决的董事5名，实际参加表决的董事5名，会议的召开符合《公司法》《公司章程》《董事会议事规则》的有关规定。</w:t>
      </w:r>
    </w:p>
    <w:p w14:paraId="71B5DF79" w14:textId="694B16C5" w:rsidR="00614547" w:rsidRDefault="006D3D8B"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经审议，以5票赞成，0票弃权，0票反对，</w:t>
      </w:r>
      <w:r w:rsidR="004D353C" w:rsidRPr="00880425">
        <w:rPr>
          <w:rFonts w:ascii="仿宋" w:eastAsia="仿宋" w:hAnsi="仿宋" w:hint="eastAsia"/>
          <w:color w:val="0D0D0D" w:themeColor="text1" w:themeTint="F2"/>
          <w:sz w:val="32"/>
          <w:szCs w:val="32"/>
        </w:rPr>
        <w:t>审议</w:t>
      </w:r>
      <w:r w:rsidR="000F1141" w:rsidRPr="00880425">
        <w:rPr>
          <w:rFonts w:ascii="仿宋" w:eastAsia="仿宋" w:hAnsi="仿宋" w:hint="eastAsia"/>
          <w:color w:val="0D0D0D" w:themeColor="text1" w:themeTint="F2"/>
          <w:sz w:val="32"/>
          <w:szCs w:val="32"/>
        </w:rPr>
        <w:t>并</w:t>
      </w:r>
      <w:r w:rsidR="004D353C" w:rsidRPr="00880425">
        <w:rPr>
          <w:rFonts w:ascii="仿宋" w:eastAsia="仿宋" w:hAnsi="仿宋" w:hint="eastAsia"/>
          <w:color w:val="0D0D0D" w:themeColor="text1" w:themeTint="F2"/>
          <w:sz w:val="32"/>
          <w:szCs w:val="32"/>
        </w:rPr>
        <w:t>通过</w:t>
      </w:r>
      <w:r w:rsidR="00614547" w:rsidRPr="00614547">
        <w:rPr>
          <w:rFonts w:ascii="仿宋" w:eastAsia="仿宋" w:hAnsi="仿宋" w:hint="eastAsia"/>
          <w:color w:val="0D0D0D" w:themeColor="text1" w:themeTint="F2"/>
          <w:sz w:val="32"/>
          <w:szCs w:val="32"/>
        </w:rPr>
        <w:t>《关于聘请2024年度内部控制审计机构的议案》《关于聘请2025年度审计机构的议案》《2024年度审计委员会工作报告》《2024年审计稽核工作考评》《2025年度审计稽核工作计划》</w:t>
      </w:r>
      <w:r w:rsidR="00614547" w:rsidRPr="00614547">
        <w:rPr>
          <w:rFonts w:ascii="仿宋" w:eastAsia="仿宋" w:hAnsi="仿宋" w:hint="eastAsia"/>
          <w:color w:val="0D0D0D" w:themeColor="text1" w:themeTint="F2"/>
          <w:sz w:val="32"/>
          <w:szCs w:val="32"/>
        </w:rPr>
        <w:lastRenderedPageBreak/>
        <w:t>《开展对2024年公司审计人员专业胜任能力考核评估结果》《2024年公司制度建设与执行情况的内审报告》《2024年内部控制评价报告》《中联重科集团财务有限公司股东承诺书》《关于修订&lt;中联重科财务公司信息科技战略规划&gt;》《2024年度信息披露报告》《资本管理第三支柱2024年第四季度报告》《关于2024年监管发现问题整改进展情况汇报的议案》等13项议案。</w:t>
      </w:r>
    </w:p>
    <w:p w14:paraId="4F601C5E" w14:textId="6EEBF8FD" w:rsidR="006D3D8B" w:rsidRPr="00880425" w:rsidRDefault="006D3D8B"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2、</w:t>
      </w:r>
      <w:r w:rsidR="000B4A14" w:rsidRPr="00880425">
        <w:rPr>
          <w:rFonts w:ascii="楷体" w:eastAsia="楷体" w:hAnsi="楷体" w:hint="eastAsia"/>
          <w:color w:val="0D0D0D" w:themeColor="text1" w:themeTint="F2"/>
          <w:sz w:val="32"/>
          <w:szCs w:val="32"/>
        </w:rPr>
        <w:t>202</w:t>
      </w:r>
      <w:r w:rsidR="00614547">
        <w:rPr>
          <w:rFonts w:ascii="楷体" w:eastAsia="楷体" w:hAnsi="楷体" w:hint="eastAsia"/>
          <w:color w:val="0D0D0D" w:themeColor="text1" w:themeTint="F2"/>
          <w:sz w:val="32"/>
          <w:szCs w:val="32"/>
        </w:rPr>
        <w:t>5</w:t>
      </w:r>
      <w:r w:rsidR="000B4A14" w:rsidRPr="00880425">
        <w:rPr>
          <w:rFonts w:ascii="楷体" w:eastAsia="楷体" w:hAnsi="楷体" w:hint="eastAsia"/>
          <w:color w:val="0D0D0D" w:themeColor="text1" w:themeTint="F2"/>
          <w:sz w:val="32"/>
          <w:szCs w:val="32"/>
        </w:rPr>
        <w:t>年</w:t>
      </w:r>
      <w:r w:rsidR="000B4A14" w:rsidRPr="00880425">
        <w:rPr>
          <w:rFonts w:ascii="楷体" w:eastAsia="楷体" w:hAnsi="楷体"/>
          <w:color w:val="0D0D0D" w:themeColor="text1" w:themeTint="F2"/>
          <w:sz w:val="32"/>
          <w:szCs w:val="32"/>
        </w:rPr>
        <w:t>第</w:t>
      </w:r>
      <w:r w:rsidR="000B4A14" w:rsidRPr="00880425">
        <w:rPr>
          <w:rFonts w:ascii="楷体" w:eastAsia="楷体" w:hAnsi="楷体" w:hint="eastAsia"/>
          <w:color w:val="0D0D0D" w:themeColor="text1" w:themeTint="F2"/>
          <w:sz w:val="32"/>
          <w:szCs w:val="32"/>
        </w:rPr>
        <w:t>二</w:t>
      </w:r>
      <w:r w:rsidR="000B4A14" w:rsidRPr="00880425">
        <w:rPr>
          <w:rFonts w:ascii="楷体" w:eastAsia="楷体" w:hAnsi="楷体"/>
          <w:color w:val="0D0D0D" w:themeColor="text1" w:themeTint="F2"/>
          <w:sz w:val="32"/>
          <w:szCs w:val="32"/>
        </w:rPr>
        <w:t>次</w:t>
      </w:r>
      <w:r w:rsidR="00620168" w:rsidRPr="00880425">
        <w:rPr>
          <w:rFonts w:ascii="楷体" w:eastAsia="楷体" w:hAnsi="楷体"/>
          <w:color w:val="0D0D0D" w:themeColor="text1" w:themeTint="F2"/>
          <w:sz w:val="32"/>
          <w:szCs w:val="32"/>
        </w:rPr>
        <w:t>董事会会议</w:t>
      </w:r>
    </w:p>
    <w:p w14:paraId="670BB68E" w14:textId="01EED432" w:rsidR="004D353C" w:rsidRDefault="00614547"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614547">
        <w:rPr>
          <w:rFonts w:ascii="仿宋" w:eastAsia="仿宋" w:hAnsi="仿宋" w:hint="eastAsia"/>
          <w:color w:val="0D0D0D" w:themeColor="text1" w:themeTint="F2"/>
          <w:sz w:val="32"/>
          <w:szCs w:val="32"/>
        </w:rPr>
        <w:t>2025年6月26日，财务公司召开第四届董事会2025年第二次会议暨2024年度会议，公司董事出席会议，湖南金融监管局非银机构监管处领导、公司监事和高管列席会议。会议由公司董事长杜毅刚主持。</w:t>
      </w:r>
      <w:r w:rsidR="004D353C" w:rsidRPr="00880425">
        <w:rPr>
          <w:rFonts w:ascii="仿宋" w:eastAsia="仿宋" w:hAnsi="仿宋" w:hint="eastAsia"/>
          <w:color w:val="0D0D0D" w:themeColor="text1" w:themeTint="F2"/>
          <w:sz w:val="32"/>
          <w:szCs w:val="32"/>
        </w:rPr>
        <w:t>本次会议应参加表决的董事5名，实际参加表决的董事5名，会议的召开符合《公司法》《公司章程》《董事会议事规则》的有关规定。</w:t>
      </w:r>
    </w:p>
    <w:p w14:paraId="49169475" w14:textId="024A3123" w:rsidR="00614547" w:rsidRPr="00880425" w:rsidRDefault="00614547"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317C81">
        <w:rPr>
          <w:rFonts w:ascii="仿宋" w:eastAsia="仿宋" w:hAnsi="仿宋" w:hint="eastAsia"/>
          <w:sz w:val="32"/>
          <w:szCs w:val="32"/>
        </w:rPr>
        <w:t>会议通报了湖南金融监管局年度审慎监管会谈及2024年度监管评级会谈等情况。</w:t>
      </w:r>
    </w:p>
    <w:p w14:paraId="547F7677" w14:textId="561B4BAB" w:rsidR="004D353C" w:rsidRPr="00880425" w:rsidRDefault="004D353C"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经审议，以5票赞成，0票弃权，0票反对，</w:t>
      </w:r>
      <w:r w:rsidR="000B4A14" w:rsidRPr="00880425">
        <w:rPr>
          <w:rFonts w:ascii="仿宋" w:eastAsia="仿宋" w:hAnsi="仿宋" w:hint="eastAsia"/>
          <w:color w:val="0D0D0D" w:themeColor="text1" w:themeTint="F2"/>
          <w:sz w:val="32"/>
          <w:szCs w:val="32"/>
        </w:rPr>
        <w:t>审议并通过</w:t>
      </w:r>
      <w:r w:rsidR="00614547" w:rsidRPr="00614547">
        <w:rPr>
          <w:rFonts w:ascii="仿宋" w:eastAsia="仿宋" w:hAnsi="仿宋" w:hint="eastAsia"/>
          <w:color w:val="0D0D0D" w:themeColor="text1" w:themeTint="F2"/>
          <w:sz w:val="32"/>
          <w:szCs w:val="32"/>
        </w:rPr>
        <w:t>《2024年度董事会工作报告》《2024年度总经理工作报告》《2024年度财务决算报告》《2025年度财务预算报告》《关于2024年度利润分配的议案》《关于2025年自营业务投资规划的议案》《关于审议2024年度风险管理相关报告的议案》《关于审议监事会、审计委员会相关报告的议案》《2024年度薪酬及绩效管理委员会工作报告》《公司2025-2029年资本管理规划》《公司中长期审计工作规划（2024-2028年）》《2024</w:t>
      </w:r>
      <w:r w:rsidR="00614547" w:rsidRPr="00614547">
        <w:rPr>
          <w:rFonts w:ascii="仿宋" w:eastAsia="仿宋" w:hAnsi="仿宋" w:hint="eastAsia"/>
          <w:color w:val="0D0D0D" w:themeColor="text1" w:themeTint="F2"/>
          <w:sz w:val="32"/>
          <w:szCs w:val="32"/>
        </w:rPr>
        <w:lastRenderedPageBreak/>
        <w:t>年度股东评估报告》《2024年度审慎监管会谈问题和风险、监管意见的整改落实情况报告》《关于修订&lt;内部控制制度&gt;的议案》</w:t>
      </w:r>
      <w:r w:rsidR="000B4A14" w:rsidRPr="00880425">
        <w:rPr>
          <w:rFonts w:ascii="仿宋" w:eastAsia="仿宋" w:hAnsi="仿宋"/>
          <w:color w:val="0D0D0D" w:themeColor="text1" w:themeTint="F2"/>
          <w:sz w:val="32"/>
          <w:szCs w:val="32"/>
        </w:rPr>
        <w:t>等1</w:t>
      </w:r>
      <w:r w:rsidR="00614547">
        <w:rPr>
          <w:rFonts w:ascii="仿宋" w:eastAsia="仿宋" w:hAnsi="仿宋" w:hint="eastAsia"/>
          <w:color w:val="0D0D0D" w:themeColor="text1" w:themeTint="F2"/>
          <w:sz w:val="32"/>
          <w:szCs w:val="32"/>
        </w:rPr>
        <w:t>4</w:t>
      </w:r>
      <w:r w:rsidR="000B4A14" w:rsidRPr="00880425">
        <w:rPr>
          <w:rFonts w:ascii="仿宋" w:eastAsia="仿宋" w:hAnsi="仿宋"/>
          <w:color w:val="0D0D0D" w:themeColor="text1" w:themeTint="F2"/>
          <w:sz w:val="32"/>
          <w:szCs w:val="32"/>
        </w:rPr>
        <w:t>项议案</w:t>
      </w:r>
      <w:r w:rsidRPr="00880425">
        <w:rPr>
          <w:rFonts w:ascii="仿宋" w:eastAsia="仿宋" w:hAnsi="仿宋" w:hint="eastAsia"/>
          <w:color w:val="0D0D0D" w:themeColor="text1" w:themeTint="F2"/>
          <w:sz w:val="32"/>
          <w:szCs w:val="32"/>
        </w:rPr>
        <w:t>。</w:t>
      </w:r>
    </w:p>
    <w:p w14:paraId="282E6D24" w14:textId="5D9367C5" w:rsidR="004D353C" w:rsidRPr="00880425" w:rsidRDefault="004D353C"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3、</w:t>
      </w:r>
      <w:r w:rsidR="000B4A14" w:rsidRPr="00880425">
        <w:rPr>
          <w:rFonts w:ascii="楷体" w:eastAsia="楷体" w:hAnsi="楷体" w:hint="eastAsia"/>
          <w:color w:val="0D0D0D" w:themeColor="text1" w:themeTint="F2"/>
          <w:sz w:val="32"/>
          <w:szCs w:val="32"/>
        </w:rPr>
        <w:t>202</w:t>
      </w:r>
      <w:r w:rsidR="00614547">
        <w:rPr>
          <w:rFonts w:ascii="楷体" w:eastAsia="楷体" w:hAnsi="楷体" w:hint="eastAsia"/>
          <w:color w:val="0D0D0D" w:themeColor="text1" w:themeTint="F2"/>
          <w:sz w:val="32"/>
          <w:szCs w:val="32"/>
        </w:rPr>
        <w:t>5</w:t>
      </w:r>
      <w:r w:rsidR="000B4A14" w:rsidRPr="00880425">
        <w:rPr>
          <w:rFonts w:ascii="楷体" w:eastAsia="楷体" w:hAnsi="楷体" w:hint="eastAsia"/>
          <w:color w:val="0D0D0D" w:themeColor="text1" w:themeTint="F2"/>
          <w:sz w:val="32"/>
          <w:szCs w:val="32"/>
        </w:rPr>
        <w:t>年</w:t>
      </w:r>
      <w:r w:rsidR="000B4A14" w:rsidRPr="00880425">
        <w:rPr>
          <w:rFonts w:ascii="楷体" w:eastAsia="楷体" w:hAnsi="楷体"/>
          <w:color w:val="0D0D0D" w:themeColor="text1" w:themeTint="F2"/>
          <w:sz w:val="32"/>
          <w:szCs w:val="32"/>
        </w:rPr>
        <w:t>第</w:t>
      </w:r>
      <w:r w:rsidR="000B4A14" w:rsidRPr="00880425">
        <w:rPr>
          <w:rFonts w:ascii="楷体" w:eastAsia="楷体" w:hAnsi="楷体" w:hint="eastAsia"/>
          <w:color w:val="0D0D0D" w:themeColor="text1" w:themeTint="F2"/>
          <w:sz w:val="32"/>
          <w:szCs w:val="32"/>
        </w:rPr>
        <w:t>三</w:t>
      </w:r>
      <w:r w:rsidR="000B4A14" w:rsidRPr="00880425">
        <w:rPr>
          <w:rFonts w:ascii="楷体" w:eastAsia="楷体" w:hAnsi="楷体"/>
          <w:color w:val="0D0D0D" w:themeColor="text1" w:themeTint="F2"/>
          <w:sz w:val="32"/>
          <w:szCs w:val="32"/>
        </w:rPr>
        <w:t>次</w:t>
      </w:r>
      <w:r w:rsidR="00620168" w:rsidRPr="00880425">
        <w:rPr>
          <w:rFonts w:ascii="楷体" w:eastAsia="楷体" w:hAnsi="楷体"/>
          <w:color w:val="0D0D0D" w:themeColor="text1" w:themeTint="F2"/>
          <w:sz w:val="32"/>
          <w:szCs w:val="32"/>
        </w:rPr>
        <w:t>董事会会议</w:t>
      </w:r>
    </w:p>
    <w:p w14:paraId="66D6742A" w14:textId="641D51F9" w:rsidR="004D353C" w:rsidRPr="00880425" w:rsidRDefault="00DA757F"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Pr>
          <w:rFonts w:ascii="仿宋" w:eastAsia="仿宋" w:hAnsi="仿宋" w:hint="eastAsia"/>
          <w:color w:val="0D0D0D" w:themeColor="text1" w:themeTint="F2"/>
          <w:sz w:val="32"/>
          <w:szCs w:val="32"/>
        </w:rPr>
        <w:t>2</w:t>
      </w:r>
      <w:r w:rsidR="00614547" w:rsidRPr="00614547">
        <w:rPr>
          <w:rFonts w:ascii="仿宋" w:eastAsia="仿宋" w:hAnsi="仿宋" w:hint="eastAsia"/>
          <w:color w:val="0D0D0D" w:themeColor="text1" w:themeTint="F2"/>
          <w:sz w:val="32"/>
          <w:szCs w:val="32"/>
        </w:rPr>
        <w:t>025年9月30日，财务公司召开第四届董事会2025年第三次会议，公司董事出席会议，公司高管列席会议。会议由公司董事长杜毅刚主持</w:t>
      </w:r>
      <w:r w:rsidR="004D353C" w:rsidRPr="00880425">
        <w:rPr>
          <w:rFonts w:ascii="仿宋" w:eastAsia="仿宋" w:hAnsi="仿宋" w:hint="eastAsia"/>
          <w:color w:val="0D0D0D" w:themeColor="text1" w:themeTint="F2"/>
          <w:sz w:val="32"/>
          <w:szCs w:val="32"/>
        </w:rPr>
        <w:t>。本次会议应参加表决的董事5名，实际参加表决的董事5名，会议的召开符合《公司法》《公司章程》《董事会议事规则》的有关规定。</w:t>
      </w:r>
    </w:p>
    <w:p w14:paraId="470EBC4D" w14:textId="17CFDE8E" w:rsidR="004D353C" w:rsidRPr="00880425" w:rsidRDefault="004D353C"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经审议，以5票赞成，0票弃权，0票反对，</w:t>
      </w:r>
      <w:r w:rsidR="00614547" w:rsidRPr="00614547">
        <w:rPr>
          <w:rFonts w:ascii="仿宋" w:eastAsia="仿宋" w:hAnsi="仿宋" w:hint="eastAsia"/>
          <w:color w:val="0D0D0D" w:themeColor="text1" w:themeTint="F2"/>
          <w:sz w:val="32"/>
          <w:szCs w:val="32"/>
        </w:rPr>
        <w:t>审议</w:t>
      </w:r>
      <w:r w:rsidR="00DA757F">
        <w:rPr>
          <w:rFonts w:ascii="仿宋" w:eastAsia="仿宋" w:hAnsi="仿宋" w:hint="eastAsia"/>
          <w:color w:val="0D0D0D" w:themeColor="text1" w:themeTint="F2"/>
          <w:sz w:val="32"/>
          <w:szCs w:val="32"/>
        </w:rPr>
        <w:t>并通过</w:t>
      </w:r>
      <w:r w:rsidR="00614547" w:rsidRPr="00614547">
        <w:rPr>
          <w:rFonts w:ascii="仿宋" w:eastAsia="仿宋" w:hAnsi="仿宋" w:hint="eastAsia"/>
          <w:color w:val="0D0D0D" w:themeColor="text1" w:themeTint="F2"/>
          <w:sz w:val="32"/>
          <w:szCs w:val="32"/>
        </w:rPr>
        <w:t>《关于变更注册地址的议案》《关于审议第四届董事会审计委员会成员的议案》《关于修订&lt;中联重科集团财务有限公司章程&gt;的议案》《关于取消贷款余额（含贴现）风险限额的议案》等4项议案</w:t>
      </w:r>
      <w:r w:rsidR="000724F4" w:rsidRPr="00880425">
        <w:rPr>
          <w:rFonts w:ascii="仿宋" w:eastAsia="仿宋" w:hAnsi="仿宋" w:hint="eastAsia"/>
          <w:color w:val="0D0D0D" w:themeColor="text1" w:themeTint="F2"/>
          <w:sz w:val="32"/>
          <w:szCs w:val="32"/>
        </w:rPr>
        <w:t>。</w:t>
      </w:r>
    </w:p>
    <w:p w14:paraId="366A5121" w14:textId="6B6FA646" w:rsidR="004D353C" w:rsidRPr="00880425" w:rsidRDefault="004D353C"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4、</w:t>
      </w:r>
      <w:r w:rsidR="000B4A14" w:rsidRPr="00880425">
        <w:rPr>
          <w:rFonts w:ascii="楷体" w:eastAsia="楷体" w:hAnsi="楷体" w:hint="eastAsia"/>
          <w:color w:val="0D0D0D" w:themeColor="text1" w:themeTint="F2"/>
          <w:sz w:val="32"/>
          <w:szCs w:val="32"/>
        </w:rPr>
        <w:t>202</w:t>
      </w:r>
      <w:r w:rsidR="00614547">
        <w:rPr>
          <w:rFonts w:ascii="楷体" w:eastAsia="楷体" w:hAnsi="楷体" w:hint="eastAsia"/>
          <w:color w:val="0D0D0D" w:themeColor="text1" w:themeTint="F2"/>
          <w:sz w:val="32"/>
          <w:szCs w:val="32"/>
        </w:rPr>
        <w:t>5</w:t>
      </w:r>
      <w:r w:rsidR="000B4A14" w:rsidRPr="00880425">
        <w:rPr>
          <w:rFonts w:ascii="楷体" w:eastAsia="楷体" w:hAnsi="楷体" w:hint="eastAsia"/>
          <w:color w:val="0D0D0D" w:themeColor="text1" w:themeTint="F2"/>
          <w:sz w:val="32"/>
          <w:szCs w:val="32"/>
        </w:rPr>
        <w:t>年</w:t>
      </w:r>
      <w:r w:rsidR="000B4A14" w:rsidRPr="00880425">
        <w:rPr>
          <w:rFonts w:ascii="楷体" w:eastAsia="楷体" w:hAnsi="楷体"/>
          <w:color w:val="0D0D0D" w:themeColor="text1" w:themeTint="F2"/>
          <w:sz w:val="32"/>
          <w:szCs w:val="32"/>
        </w:rPr>
        <w:t>第</w:t>
      </w:r>
      <w:r w:rsidR="000B4A14" w:rsidRPr="00880425">
        <w:rPr>
          <w:rFonts w:ascii="楷体" w:eastAsia="楷体" w:hAnsi="楷体" w:hint="eastAsia"/>
          <w:color w:val="0D0D0D" w:themeColor="text1" w:themeTint="F2"/>
          <w:sz w:val="32"/>
          <w:szCs w:val="32"/>
        </w:rPr>
        <w:t>四</w:t>
      </w:r>
      <w:r w:rsidR="000B4A14" w:rsidRPr="00880425">
        <w:rPr>
          <w:rFonts w:ascii="楷体" w:eastAsia="楷体" w:hAnsi="楷体"/>
          <w:color w:val="0D0D0D" w:themeColor="text1" w:themeTint="F2"/>
          <w:sz w:val="32"/>
          <w:szCs w:val="32"/>
        </w:rPr>
        <w:t>次</w:t>
      </w:r>
      <w:r w:rsidR="00620168" w:rsidRPr="00880425">
        <w:rPr>
          <w:rFonts w:ascii="楷体" w:eastAsia="楷体" w:hAnsi="楷体"/>
          <w:color w:val="0D0D0D" w:themeColor="text1" w:themeTint="F2"/>
          <w:sz w:val="32"/>
          <w:szCs w:val="32"/>
        </w:rPr>
        <w:t>董事会会议</w:t>
      </w:r>
    </w:p>
    <w:p w14:paraId="3557A9AB" w14:textId="38B52A4E" w:rsidR="004D353C" w:rsidRPr="00880425" w:rsidRDefault="00614547"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614547">
        <w:rPr>
          <w:rFonts w:ascii="仿宋" w:eastAsia="仿宋" w:hAnsi="仿宋" w:hint="eastAsia"/>
          <w:color w:val="0D0D0D" w:themeColor="text1" w:themeTint="F2"/>
          <w:sz w:val="32"/>
          <w:szCs w:val="32"/>
        </w:rPr>
        <w:t>2025年12月30日，财务公司召开第四届董事会2025年第四次会议，公司董事出席会议，公司高管列席会议。会议由公司董事长杜毅刚主持</w:t>
      </w:r>
      <w:r w:rsidR="004D353C" w:rsidRPr="00880425">
        <w:rPr>
          <w:rFonts w:ascii="仿宋" w:eastAsia="仿宋" w:hAnsi="仿宋" w:hint="eastAsia"/>
          <w:color w:val="0D0D0D" w:themeColor="text1" w:themeTint="F2"/>
          <w:sz w:val="32"/>
          <w:szCs w:val="32"/>
        </w:rPr>
        <w:t>。本次会议应参加表决的董事5名，实际参加表决的董事5名，会议的召开符合《公司法》《公司章程》《董事会议事规则》的有关规定。</w:t>
      </w:r>
    </w:p>
    <w:p w14:paraId="42974BCF" w14:textId="55807362" w:rsidR="006D3D8B" w:rsidRPr="00880425" w:rsidRDefault="004D353C" w:rsidP="00614547">
      <w:pPr>
        <w:widowControl/>
        <w:shd w:val="clear" w:color="auto" w:fill="FFFFFF"/>
        <w:spacing w:line="580" w:lineRule="exact"/>
        <w:ind w:firstLineChars="200" w:firstLine="640"/>
        <w:rPr>
          <w:rFonts w:ascii="黑体" w:eastAsia="黑体" w:hAnsi="黑体" w:cs="Arial" w:hint="eastAsia"/>
          <w:color w:val="0D0D0D" w:themeColor="text1" w:themeTint="F2"/>
          <w:kern w:val="0"/>
          <w:sz w:val="32"/>
          <w:szCs w:val="32"/>
        </w:rPr>
      </w:pPr>
      <w:r w:rsidRPr="00880425">
        <w:rPr>
          <w:rFonts w:ascii="仿宋" w:eastAsia="仿宋" w:hAnsi="仿宋"/>
          <w:color w:val="0D0D0D" w:themeColor="text1" w:themeTint="F2"/>
          <w:sz w:val="32"/>
          <w:szCs w:val="32"/>
        </w:rPr>
        <w:t>经审议，以5票赞成，0票弃权，0票反对，</w:t>
      </w:r>
      <w:r w:rsidR="00E11036" w:rsidRPr="00614547">
        <w:rPr>
          <w:rFonts w:ascii="仿宋" w:eastAsia="仿宋" w:hAnsi="仿宋" w:hint="eastAsia"/>
          <w:color w:val="0D0D0D" w:themeColor="text1" w:themeTint="F2"/>
          <w:sz w:val="32"/>
          <w:szCs w:val="32"/>
        </w:rPr>
        <w:t>审议</w:t>
      </w:r>
      <w:r w:rsidR="00E11036">
        <w:rPr>
          <w:rFonts w:ascii="仿宋" w:eastAsia="仿宋" w:hAnsi="仿宋" w:hint="eastAsia"/>
          <w:color w:val="0D0D0D" w:themeColor="text1" w:themeTint="F2"/>
          <w:sz w:val="32"/>
          <w:szCs w:val="32"/>
        </w:rPr>
        <w:t>并通过</w:t>
      </w:r>
      <w:r w:rsidR="00614547" w:rsidRPr="00614547">
        <w:rPr>
          <w:rFonts w:ascii="仿宋" w:eastAsia="仿宋" w:hAnsi="仿宋" w:hint="eastAsia"/>
          <w:color w:val="0D0D0D" w:themeColor="text1" w:themeTint="F2"/>
          <w:sz w:val="32"/>
          <w:szCs w:val="32"/>
        </w:rPr>
        <w:t>《中联重科集团财务有限公司五年经营发展规划（2026-2030年）》《中联重科集团财务有限公司股东承诺书》《2026年度法人授权书》《金融业务部经理陈燮野离任审计报告》</w:t>
      </w:r>
      <w:r w:rsidR="00614547" w:rsidRPr="00614547">
        <w:rPr>
          <w:rFonts w:ascii="仿宋" w:eastAsia="仿宋" w:hAnsi="仿宋" w:hint="eastAsia"/>
          <w:color w:val="0D0D0D" w:themeColor="text1" w:themeTint="F2"/>
          <w:sz w:val="32"/>
          <w:szCs w:val="32"/>
        </w:rPr>
        <w:lastRenderedPageBreak/>
        <w:t>《关于信息科技安全（业务连续性）专项审计评估报告》《2025年股东承诺及履行情况评价报告》《2025年第一、二季度公司经营情况审计稽核报告》《中联重科集团财务有限公司重要信息系统突发事件应急与业务连续性管理安全评估报告》《2025年资本充足压力测试报告》《关于修订&lt;数据治理实施办法&gt;的议案》《关于修订&lt;审计委员会工作办法&gt;的议案》《关于修订&lt;审计稽核管理办法&gt;议案》《关于废止&lt;监事会会议议事规则&gt;议案》《关于废止&lt;董事、监事、高级管理人员履职评价办法&gt;的议案》《关于制定&lt;董事、高级管理人员履职评价办法&gt;的议案》《关于修订&lt;业务连续性指引&gt;的议案》《关于修订&lt;突发事件应急处置预案&gt;的议案》等17项议案。</w:t>
      </w:r>
      <w:r w:rsidR="000F1141" w:rsidRPr="00880425">
        <w:rPr>
          <w:rFonts w:ascii="黑体" w:eastAsia="黑体" w:hAnsi="黑体" w:cs="Arial" w:hint="eastAsia"/>
          <w:color w:val="0D0D0D" w:themeColor="text1" w:themeTint="F2"/>
          <w:kern w:val="0"/>
          <w:sz w:val="32"/>
          <w:szCs w:val="32"/>
        </w:rPr>
        <w:t>四</w:t>
      </w:r>
      <w:r w:rsidR="006D3D8B" w:rsidRPr="00880425">
        <w:rPr>
          <w:rFonts w:ascii="黑体" w:eastAsia="黑体" w:hAnsi="黑体" w:cs="Arial"/>
          <w:color w:val="0D0D0D" w:themeColor="text1" w:themeTint="F2"/>
          <w:kern w:val="0"/>
          <w:sz w:val="32"/>
          <w:szCs w:val="32"/>
        </w:rPr>
        <w:t>、监事会召开情况</w:t>
      </w:r>
    </w:p>
    <w:p w14:paraId="41441592" w14:textId="57E06854" w:rsidR="006D3D8B" w:rsidRPr="00880425" w:rsidRDefault="006D3D8B"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报告期内，公司召开监事会</w:t>
      </w:r>
      <w:r w:rsidR="00755FAF">
        <w:rPr>
          <w:rFonts w:ascii="仿宋" w:eastAsia="仿宋" w:hAnsi="仿宋" w:hint="eastAsia"/>
          <w:color w:val="0D0D0D" w:themeColor="text1" w:themeTint="F2"/>
          <w:sz w:val="32"/>
          <w:szCs w:val="32"/>
        </w:rPr>
        <w:t>3</w:t>
      </w:r>
      <w:r w:rsidRPr="00880425">
        <w:rPr>
          <w:rFonts w:ascii="仿宋" w:eastAsia="仿宋" w:hAnsi="仿宋"/>
          <w:color w:val="0D0D0D" w:themeColor="text1" w:themeTint="F2"/>
          <w:sz w:val="32"/>
          <w:szCs w:val="32"/>
        </w:rPr>
        <w:t>次，具体情况如下：</w:t>
      </w:r>
    </w:p>
    <w:p w14:paraId="2B9AA514" w14:textId="01DCFF9A" w:rsidR="00EA5535" w:rsidRPr="00880425" w:rsidRDefault="00EA5535"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1</w:t>
      </w:r>
      <w:r w:rsidRPr="00880425">
        <w:rPr>
          <w:rFonts w:ascii="楷体" w:eastAsia="楷体" w:hAnsi="楷体" w:hint="eastAsia"/>
          <w:color w:val="0D0D0D" w:themeColor="text1" w:themeTint="F2"/>
          <w:sz w:val="32"/>
          <w:szCs w:val="32"/>
        </w:rPr>
        <w:t>、</w:t>
      </w:r>
      <w:r w:rsidRPr="00880425">
        <w:rPr>
          <w:rFonts w:ascii="楷体" w:eastAsia="楷体" w:hAnsi="楷体"/>
          <w:color w:val="0D0D0D" w:themeColor="text1" w:themeTint="F2"/>
          <w:sz w:val="32"/>
          <w:szCs w:val="32"/>
        </w:rPr>
        <w:t>202</w:t>
      </w:r>
      <w:r w:rsidR="00755FAF">
        <w:rPr>
          <w:rFonts w:ascii="楷体" w:eastAsia="楷体" w:hAnsi="楷体" w:hint="eastAsia"/>
          <w:color w:val="0D0D0D" w:themeColor="text1" w:themeTint="F2"/>
          <w:sz w:val="32"/>
          <w:szCs w:val="32"/>
        </w:rPr>
        <w:t>5</w:t>
      </w:r>
      <w:r w:rsidRPr="00880425">
        <w:rPr>
          <w:rFonts w:ascii="楷体" w:eastAsia="楷体" w:hAnsi="楷体" w:hint="eastAsia"/>
          <w:color w:val="0D0D0D" w:themeColor="text1" w:themeTint="F2"/>
          <w:sz w:val="32"/>
          <w:szCs w:val="32"/>
        </w:rPr>
        <w:t>年第一次监事会会议</w:t>
      </w:r>
    </w:p>
    <w:p w14:paraId="3B19AE3A" w14:textId="512A52D1" w:rsidR="00755FAF" w:rsidRPr="00755FAF" w:rsidRDefault="00755FAF" w:rsidP="00755FAF">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755FAF">
        <w:rPr>
          <w:rFonts w:ascii="仿宋" w:eastAsia="仿宋" w:hAnsi="仿宋" w:hint="eastAsia"/>
          <w:color w:val="0D0D0D" w:themeColor="text1" w:themeTint="F2"/>
          <w:sz w:val="32"/>
          <w:szCs w:val="32"/>
        </w:rPr>
        <w:t>2025年2月26日，召开2025年度第一次监事会会议。出席本次监事会会议的监事应到3人，实到3人，符合《公司法》、《中联重科集团财务有限公司章程》的有关规定。</w:t>
      </w:r>
    </w:p>
    <w:p w14:paraId="0B38967D" w14:textId="5994AAE8" w:rsidR="00755FAF" w:rsidRPr="00880425" w:rsidRDefault="00755FAF" w:rsidP="00755FAF">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755FAF">
        <w:rPr>
          <w:rFonts w:ascii="仿宋" w:eastAsia="仿宋" w:hAnsi="仿宋" w:hint="eastAsia"/>
          <w:color w:val="0D0D0D" w:themeColor="text1" w:themeTint="F2"/>
          <w:sz w:val="32"/>
          <w:szCs w:val="32"/>
        </w:rPr>
        <w:t>经会议审议，以3票赞成，0票弃权，0票反对，审议并通过《2024年度监事会工作报告》《第四届监事会2025年度履职计划》《2024年度董事会审计委员会工作报告》《2025年度审计稽核工作计划》等12项议案</w:t>
      </w:r>
      <w:r>
        <w:rPr>
          <w:rFonts w:ascii="仿宋" w:eastAsia="仿宋" w:hAnsi="仿宋" w:hint="eastAsia"/>
          <w:color w:val="0D0D0D" w:themeColor="text1" w:themeTint="F2"/>
          <w:sz w:val="32"/>
          <w:szCs w:val="32"/>
        </w:rPr>
        <w:t>。</w:t>
      </w:r>
    </w:p>
    <w:p w14:paraId="53531D22" w14:textId="238AC426" w:rsidR="00EA5535" w:rsidRPr="00880425" w:rsidRDefault="00EA5535"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2</w:t>
      </w:r>
      <w:r w:rsidRPr="00880425">
        <w:rPr>
          <w:rFonts w:ascii="楷体" w:eastAsia="楷体" w:hAnsi="楷体" w:hint="eastAsia"/>
          <w:color w:val="0D0D0D" w:themeColor="text1" w:themeTint="F2"/>
          <w:sz w:val="32"/>
          <w:szCs w:val="32"/>
        </w:rPr>
        <w:t>、</w:t>
      </w:r>
      <w:r w:rsidRPr="00880425">
        <w:rPr>
          <w:rFonts w:ascii="楷体" w:eastAsia="楷体" w:hAnsi="楷体"/>
          <w:color w:val="0D0D0D" w:themeColor="text1" w:themeTint="F2"/>
          <w:sz w:val="32"/>
          <w:szCs w:val="32"/>
        </w:rPr>
        <w:t>202</w:t>
      </w:r>
      <w:r w:rsidR="00755FAF">
        <w:rPr>
          <w:rFonts w:ascii="楷体" w:eastAsia="楷体" w:hAnsi="楷体" w:hint="eastAsia"/>
          <w:color w:val="0D0D0D" w:themeColor="text1" w:themeTint="F2"/>
          <w:sz w:val="32"/>
          <w:szCs w:val="32"/>
        </w:rPr>
        <w:t>5</w:t>
      </w:r>
      <w:r w:rsidRPr="00880425">
        <w:rPr>
          <w:rFonts w:ascii="楷体" w:eastAsia="楷体" w:hAnsi="楷体" w:hint="eastAsia"/>
          <w:color w:val="0D0D0D" w:themeColor="text1" w:themeTint="F2"/>
          <w:sz w:val="32"/>
          <w:szCs w:val="32"/>
        </w:rPr>
        <w:t>年第二次监事会会议</w:t>
      </w:r>
    </w:p>
    <w:p w14:paraId="5578230B" w14:textId="00FC9B57" w:rsidR="00755FAF" w:rsidRPr="00755FAF" w:rsidRDefault="00755FAF" w:rsidP="00755FAF">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755FAF">
        <w:rPr>
          <w:rFonts w:ascii="仿宋" w:eastAsia="仿宋" w:hAnsi="仿宋" w:hint="eastAsia"/>
          <w:color w:val="0D0D0D" w:themeColor="text1" w:themeTint="F2"/>
          <w:sz w:val="32"/>
          <w:szCs w:val="32"/>
        </w:rPr>
        <w:lastRenderedPageBreak/>
        <w:t>2025年6月3日，召开2025年度第二次监事会会议。出席本次监事会会议的监事应到3人，实到3人，符合《公司法》、《中联重科集团财务有限公司章程》的有关规定。</w:t>
      </w:r>
    </w:p>
    <w:p w14:paraId="334484DF" w14:textId="7CE53A5A" w:rsidR="00755FAF" w:rsidRPr="00880425" w:rsidRDefault="00755FAF" w:rsidP="00755FAF">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755FAF">
        <w:rPr>
          <w:rFonts w:ascii="仿宋" w:eastAsia="仿宋" w:hAnsi="仿宋" w:hint="eastAsia"/>
          <w:color w:val="0D0D0D" w:themeColor="text1" w:themeTint="F2"/>
          <w:sz w:val="32"/>
          <w:szCs w:val="32"/>
        </w:rPr>
        <w:t>经会议审议，以3票赞成，0票弃权，0票反对，审议并通过关于《关于对公司2024年薪酬体系与绩效考核工作的审计报告》《2024年表外业务专项审计报告》《2024年度公司董监高履职评价结果汇报》等21项议案。</w:t>
      </w:r>
    </w:p>
    <w:p w14:paraId="163BD89C" w14:textId="438BA3E5" w:rsidR="00EA5535" w:rsidRPr="00880425" w:rsidRDefault="00EA5535"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3</w:t>
      </w:r>
      <w:r w:rsidRPr="00880425">
        <w:rPr>
          <w:rFonts w:ascii="楷体" w:eastAsia="楷体" w:hAnsi="楷体" w:hint="eastAsia"/>
          <w:color w:val="0D0D0D" w:themeColor="text1" w:themeTint="F2"/>
          <w:sz w:val="32"/>
          <w:szCs w:val="32"/>
        </w:rPr>
        <w:t>、</w:t>
      </w:r>
      <w:r w:rsidRPr="00880425">
        <w:rPr>
          <w:rFonts w:ascii="楷体" w:eastAsia="楷体" w:hAnsi="楷体"/>
          <w:color w:val="0D0D0D" w:themeColor="text1" w:themeTint="F2"/>
          <w:sz w:val="32"/>
          <w:szCs w:val="32"/>
        </w:rPr>
        <w:t>202</w:t>
      </w:r>
      <w:r w:rsidR="00755FAF">
        <w:rPr>
          <w:rFonts w:ascii="楷体" w:eastAsia="楷体" w:hAnsi="楷体" w:hint="eastAsia"/>
          <w:color w:val="0D0D0D" w:themeColor="text1" w:themeTint="F2"/>
          <w:sz w:val="32"/>
          <w:szCs w:val="32"/>
        </w:rPr>
        <w:t>5</w:t>
      </w:r>
      <w:r w:rsidRPr="00880425">
        <w:rPr>
          <w:rFonts w:ascii="楷体" w:eastAsia="楷体" w:hAnsi="楷体" w:hint="eastAsia"/>
          <w:color w:val="0D0D0D" w:themeColor="text1" w:themeTint="F2"/>
          <w:sz w:val="32"/>
          <w:szCs w:val="32"/>
        </w:rPr>
        <w:t>年第三次监事会会议</w:t>
      </w:r>
    </w:p>
    <w:p w14:paraId="5442DD81" w14:textId="27744D9F" w:rsidR="00755FAF" w:rsidRPr="00755FAF" w:rsidRDefault="00755FAF" w:rsidP="00755FAF">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755FAF">
        <w:rPr>
          <w:rFonts w:ascii="仿宋" w:eastAsia="仿宋" w:hAnsi="仿宋" w:hint="eastAsia"/>
          <w:color w:val="0D0D0D" w:themeColor="text1" w:themeTint="F2"/>
          <w:sz w:val="32"/>
          <w:szCs w:val="32"/>
        </w:rPr>
        <w:t>2025年9月5日，召开年度第三次监事会。出席本次监事会会议的监事应到3人，实到3人，符合《公司法》、《中联重科集团财务有限公司章程》的有关规定。</w:t>
      </w:r>
    </w:p>
    <w:p w14:paraId="4C142D2E" w14:textId="243885DE" w:rsidR="00755FAF" w:rsidRPr="00880425" w:rsidRDefault="00755FAF" w:rsidP="00755FAF">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755FAF">
        <w:rPr>
          <w:rFonts w:ascii="仿宋" w:eastAsia="仿宋" w:hAnsi="仿宋" w:hint="eastAsia"/>
          <w:color w:val="0D0D0D" w:themeColor="text1" w:themeTint="F2"/>
          <w:sz w:val="32"/>
          <w:szCs w:val="32"/>
        </w:rPr>
        <w:t>经会议审议，以3票赞成，0票弃权，0票反对，审议并通过《关于撤销公司监事会并免去肖竹兰女士监事长职务的议案》。</w:t>
      </w:r>
    </w:p>
    <w:p w14:paraId="0E793271" w14:textId="0FA9B18D" w:rsidR="006D3D8B" w:rsidRPr="00880425" w:rsidRDefault="000F1141" w:rsidP="00880425">
      <w:pPr>
        <w:widowControl/>
        <w:shd w:val="clear" w:color="auto" w:fill="FFFFFF"/>
        <w:spacing w:beforeLines="30" w:before="93" w:afterLines="30" w:after="93" w:line="580" w:lineRule="exact"/>
        <w:ind w:firstLineChars="200" w:firstLine="640"/>
        <w:rPr>
          <w:rFonts w:ascii="黑体" w:eastAsia="黑体" w:hAnsi="黑体" w:cs="Arial" w:hint="eastAsia"/>
          <w:color w:val="0D0D0D" w:themeColor="text1" w:themeTint="F2"/>
          <w:kern w:val="0"/>
          <w:sz w:val="32"/>
          <w:szCs w:val="32"/>
        </w:rPr>
      </w:pPr>
      <w:r w:rsidRPr="00880425">
        <w:rPr>
          <w:rFonts w:ascii="黑体" w:eastAsia="黑体" w:hAnsi="黑体" w:cs="Arial" w:hint="eastAsia"/>
          <w:color w:val="0D0D0D" w:themeColor="text1" w:themeTint="F2"/>
          <w:kern w:val="0"/>
          <w:sz w:val="32"/>
          <w:szCs w:val="32"/>
        </w:rPr>
        <w:t>五</w:t>
      </w:r>
      <w:r w:rsidR="006D3D8B" w:rsidRPr="00880425">
        <w:rPr>
          <w:rFonts w:ascii="黑体" w:eastAsia="黑体" w:hAnsi="黑体" w:cs="Arial"/>
          <w:color w:val="0D0D0D" w:themeColor="text1" w:themeTint="F2"/>
          <w:kern w:val="0"/>
          <w:sz w:val="32"/>
          <w:szCs w:val="32"/>
        </w:rPr>
        <w:t>、公司部门设置</w:t>
      </w:r>
    </w:p>
    <w:p w14:paraId="5A90D691" w14:textId="68D0E135" w:rsidR="006D3D8B" w:rsidRPr="00880425" w:rsidRDefault="006D3D8B"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公司设有</w:t>
      </w:r>
      <w:r w:rsidR="00637B71" w:rsidRPr="00880425">
        <w:rPr>
          <w:rFonts w:ascii="仿宋" w:eastAsia="仿宋" w:hAnsi="仿宋" w:hint="eastAsia"/>
          <w:color w:val="0D0D0D" w:themeColor="text1" w:themeTint="F2"/>
          <w:sz w:val="32"/>
          <w:szCs w:val="32"/>
        </w:rPr>
        <w:t>结算业务部</w:t>
      </w:r>
      <w:r w:rsidRPr="00880425">
        <w:rPr>
          <w:rFonts w:ascii="仿宋" w:eastAsia="仿宋" w:hAnsi="仿宋"/>
          <w:color w:val="0D0D0D" w:themeColor="text1" w:themeTint="F2"/>
          <w:sz w:val="32"/>
          <w:szCs w:val="32"/>
        </w:rPr>
        <w:t>、</w:t>
      </w:r>
      <w:r w:rsidR="00620168" w:rsidRPr="00880425">
        <w:rPr>
          <w:rFonts w:ascii="仿宋" w:eastAsia="仿宋" w:hAnsi="仿宋" w:hint="eastAsia"/>
          <w:color w:val="0D0D0D" w:themeColor="text1" w:themeTint="F2"/>
          <w:sz w:val="32"/>
          <w:szCs w:val="32"/>
        </w:rPr>
        <w:t>金融</w:t>
      </w:r>
      <w:r w:rsidRPr="00880425">
        <w:rPr>
          <w:rFonts w:ascii="仿宋" w:eastAsia="仿宋" w:hAnsi="仿宋"/>
          <w:color w:val="0D0D0D" w:themeColor="text1" w:themeTint="F2"/>
          <w:sz w:val="32"/>
          <w:szCs w:val="32"/>
        </w:rPr>
        <w:t>业务部</w:t>
      </w:r>
      <w:r w:rsidR="00A2061F" w:rsidRPr="00880425">
        <w:rPr>
          <w:rFonts w:ascii="仿宋" w:eastAsia="仿宋" w:hAnsi="仿宋" w:hint="eastAsia"/>
          <w:color w:val="0D0D0D" w:themeColor="text1" w:themeTint="F2"/>
          <w:sz w:val="32"/>
          <w:szCs w:val="32"/>
        </w:rPr>
        <w:t>、</w:t>
      </w:r>
      <w:r w:rsidR="00637B71" w:rsidRPr="00880425">
        <w:rPr>
          <w:rFonts w:ascii="仿宋" w:eastAsia="仿宋" w:hAnsi="仿宋" w:hint="eastAsia"/>
          <w:color w:val="0D0D0D" w:themeColor="text1" w:themeTint="F2"/>
          <w:sz w:val="32"/>
          <w:szCs w:val="32"/>
        </w:rPr>
        <w:t>中间业务部、</w:t>
      </w:r>
      <w:r w:rsidRPr="00880425">
        <w:rPr>
          <w:rFonts w:ascii="仿宋" w:eastAsia="仿宋" w:hAnsi="仿宋"/>
          <w:color w:val="0D0D0D" w:themeColor="text1" w:themeTint="F2"/>
          <w:sz w:val="32"/>
          <w:szCs w:val="32"/>
        </w:rPr>
        <w:t>财务</w:t>
      </w:r>
      <w:r w:rsidR="00637B71" w:rsidRPr="00880425">
        <w:rPr>
          <w:rFonts w:ascii="仿宋" w:eastAsia="仿宋" w:hAnsi="仿宋" w:hint="eastAsia"/>
          <w:color w:val="0D0D0D" w:themeColor="text1" w:themeTint="F2"/>
          <w:sz w:val="32"/>
          <w:szCs w:val="32"/>
        </w:rPr>
        <w:t>计划</w:t>
      </w:r>
      <w:r w:rsidRPr="00880425">
        <w:rPr>
          <w:rFonts w:ascii="仿宋" w:eastAsia="仿宋" w:hAnsi="仿宋"/>
          <w:color w:val="0D0D0D" w:themeColor="text1" w:themeTint="F2"/>
          <w:sz w:val="32"/>
          <w:szCs w:val="32"/>
        </w:rPr>
        <w:t>部、风险控制部、</w:t>
      </w:r>
      <w:r w:rsidR="00637B71" w:rsidRPr="00880425">
        <w:rPr>
          <w:rFonts w:ascii="仿宋" w:eastAsia="仿宋" w:hAnsi="仿宋" w:hint="eastAsia"/>
          <w:color w:val="0D0D0D" w:themeColor="text1" w:themeTint="F2"/>
          <w:sz w:val="32"/>
          <w:szCs w:val="32"/>
        </w:rPr>
        <w:t>审计稽核部、</w:t>
      </w:r>
      <w:r w:rsidRPr="00880425">
        <w:rPr>
          <w:rFonts w:ascii="仿宋" w:eastAsia="仿宋" w:hAnsi="仿宋"/>
          <w:color w:val="0D0D0D" w:themeColor="text1" w:themeTint="F2"/>
          <w:sz w:val="32"/>
          <w:szCs w:val="32"/>
        </w:rPr>
        <w:t xml:space="preserve">综合管理部等 </w:t>
      </w:r>
      <w:r w:rsidR="00A2061F" w:rsidRPr="00880425">
        <w:rPr>
          <w:rFonts w:ascii="仿宋" w:eastAsia="仿宋" w:hAnsi="仿宋" w:hint="eastAsia"/>
          <w:color w:val="0D0D0D" w:themeColor="text1" w:themeTint="F2"/>
          <w:sz w:val="32"/>
          <w:szCs w:val="32"/>
        </w:rPr>
        <w:t>7</w:t>
      </w:r>
      <w:r w:rsidRPr="00880425">
        <w:rPr>
          <w:rFonts w:ascii="仿宋" w:eastAsia="仿宋" w:hAnsi="仿宋"/>
          <w:color w:val="0D0D0D" w:themeColor="text1" w:themeTint="F2"/>
          <w:sz w:val="32"/>
          <w:szCs w:val="32"/>
        </w:rPr>
        <w:t>个部门。</w:t>
      </w:r>
    </w:p>
    <w:p w14:paraId="4F5D8D5A" w14:textId="31EA95B4" w:rsidR="007D0F99" w:rsidRPr="00880425" w:rsidRDefault="00755FAF" w:rsidP="00880425">
      <w:pPr>
        <w:widowControl/>
        <w:shd w:val="clear" w:color="auto" w:fill="FFFFFF"/>
        <w:spacing w:beforeLines="30" w:before="93" w:afterLines="30" w:after="93" w:line="580" w:lineRule="exact"/>
        <w:ind w:firstLineChars="200" w:firstLine="640"/>
        <w:rPr>
          <w:rFonts w:ascii="黑体" w:eastAsia="黑体" w:hAnsi="黑体" w:cs="Arial" w:hint="eastAsia"/>
          <w:color w:val="0D0D0D" w:themeColor="text1" w:themeTint="F2"/>
          <w:kern w:val="0"/>
          <w:sz w:val="32"/>
          <w:szCs w:val="32"/>
        </w:rPr>
      </w:pPr>
      <w:r>
        <w:rPr>
          <w:rFonts w:ascii="黑体" w:eastAsia="黑体" w:hAnsi="黑体" w:cs="Arial" w:hint="eastAsia"/>
          <w:color w:val="0D0D0D" w:themeColor="text1" w:themeTint="F2"/>
          <w:kern w:val="0"/>
          <w:sz w:val="32"/>
          <w:szCs w:val="32"/>
        </w:rPr>
        <w:t>六</w:t>
      </w:r>
      <w:r w:rsidR="007D0F99" w:rsidRPr="00880425">
        <w:rPr>
          <w:rFonts w:ascii="黑体" w:eastAsia="黑体" w:hAnsi="黑体" w:cs="Arial"/>
          <w:color w:val="0D0D0D" w:themeColor="text1" w:themeTint="F2"/>
          <w:kern w:val="0"/>
          <w:sz w:val="32"/>
          <w:szCs w:val="32"/>
        </w:rPr>
        <w:t>、</w:t>
      </w:r>
      <w:r w:rsidR="007D0F99" w:rsidRPr="00880425">
        <w:rPr>
          <w:rFonts w:ascii="黑体" w:eastAsia="黑体" w:hAnsi="黑体" w:cs="Arial" w:hint="eastAsia"/>
          <w:color w:val="0D0D0D" w:themeColor="text1" w:themeTint="F2"/>
          <w:kern w:val="0"/>
          <w:sz w:val="32"/>
          <w:szCs w:val="32"/>
        </w:rPr>
        <w:t>信息科技</w:t>
      </w:r>
    </w:p>
    <w:p w14:paraId="2C00924E" w14:textId="64FAC780" w:rsidR="001A48DC" w:rsidRPr="00880425" w:rsidRDefault="001A48DC"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202</w:t>
      </w:r>
      <w:r w:rsidR="00F37B10">
        <w:rPr>
          <w:rFonts w:ascii="仿宋" w:eastAsia="仿宋" w:hAnsi="仿宋" w:hint="eastAsia"/>
          <w:color w:val="0D0D0D" w:themeColor="text1" w:themeTint="F2"/>
          <w:sz w:val="32"/>
          <w:szCs w:val="32"/>
        </w:rPr>
        <w:t>5</w:t>
      </w:r>
      <w:r w:rsidRPr="00880425">
        <w:rPr>
          <w:rFonts w:ascii="仿宋" w:eastAsia="仿宋" w:hAnsi="仿宋" w:hint="eastAsia"/>
          <w:color w:val="0D0D0D" w:themeColor="text1" w:themeTint="F2"/>
          <w:sz w:val="32"/>
          <w:szCs w:val="32"/>
        </w:rPr>
        <w:t>年，</w:t>
      </w:r>
      <w:r w:rsidR="00F37B10" w:rsidRPr="00F37B10">
        <w:rPr>
          <w:rFonts w:ascii="仿宋" w:eastAsia="仿宋" w:hAnsi="仿宋" w:hint="eastAsia"/>
          <w:color w:val="0D0D0D" w:themeColor="text1" w:themeTint="F2"/>
          <w:sz w:val="32"/>
          <w:szCs w:val="32"/>
        </w:rPr>
        <w:t>持续推进信息化建设，基本完成资金业务的数字化转型与应用。一是完成集团数字经营分析平台四期（资金管理）项目、境内外币资金管理模块的上线。二是实现买方信贷及金融业务系统5大模块、司库系统6大模块的优化</w:t>
      </w:r>
      <w:r w:rsidR="00F37B10" w:rsidRPr="00F37B10">
        <w:rPr>
          <w:rFonts w:ascii="仿宋" w:eastAsia="仿宋" w:hAnsi="仿宋" w:hint="eastAsia"/>
          <w:color w:val="0D0D0D" w:themeColor="text1" w:themeTint="F2"/>
          <w:sz w:val="32"/>
          <w:szCs w:val="32"/>
        </w:rPr>
        <w:lastRenderedPageBreak/>
        <w:t>升级。三是打通4家金融机构的数据接入渠道，整体上提升了业务效率及管理水平。</w:t>
      </w:r>
    </w:p>
    <w:p w14:paraId="01845764" w14:textId="77777777" w:rsidR="006D3D8B" w:rsidRPr="00880425" w:rsidRDefault="006D3D8B" w:rsidP="00880425">
      <w:pPr>
        <w:widowControl/>
        <w:shd w:val="clear" w:color="auto" w:fill="FFFFFF"/>
        <w:spacing w:beforeLines="50" w:before="156" w:line="480" w:lineRule="auto"/>
        <w:jc w:val="center"/>
        <w:rPr>
          <w:rFonts w:ascii="黑体" w:eastAsia="黑体" w:hAnsi="黑体" w:cs="Arial" w:hint="eastAsia"/>
          <w:color w:val="0D0D0D" w:themeColor="text1" w:themeTint="F2"/>
          <w:kern w:val="0"/>
          <w:sz w:val="32"/>
          <w:szCs w:val="32"/>
        </w:rPr>
      </w:pPr>
      <w:r w:rsidRPr="00880425">
        <w:rPr>
          <w:rFonts w:ascii="Calibri" w:eastAsia="黑体" w:hAnsi="Calibri" w:cs="Calibri"/>
          <w:color w:val="0D0D0D" w:themeColor="text1" w:themeTint="F2"/>
          <w:kern w:val="0"/>
          <w:sz w:val="32"/>
          <w:szCs w:val="32"/>
        </w:rPr>
        <w:t> </w:t>
      </w:r>
      <w:r w:rsidRPr="00880425">
        <w:rPr>
          <w:rFonts w:ascii="黑体" w:eastAsia="黑体" w:hAnsi="黑体" w:cs="Arial"/>
          <w:color w:val="0D0D0D" w:themeColor="text1" w:themeTint="F2"/>
          <w:kern w:val="0"/>
          <w:sz w:val="32"/>
          <w:szCs w:val="32"/>
        </w:rPr>
        <w:t>第三节</w:t>
      </w:r>
      <w:r w:rsidRPr="00880425">
        <w:rPr>
          <w:rFonts w:ascii="Calibri" w:eastAsia="黑体" w:hAnsi="Calibri" w:cs="Calibri"/>
          <w:color w:val="0D0D0D" w:themeColor="text1" w:themeTint="F2"/>
          <w:kern w:val="0"/>
          <w:sz w:val="32"/>
          <w:szCs w:val="32"/>
        </w:rPr>
        <w:t>  </w:t>
      </w:r>
      <w:r w:rsidRPr="00880425">
        <w:rPr>
          <w:rFonts w:ascii="黑体" w:eastAsia="黑体" w:hAnsi="黑体" w:cs="Arial"/>
          <w:color w:val="0D0D0D" w:themeColor="text1" w:themeTint="F2"/>
          <w:kern w:val="0"/>
          <w:sz w:val="32"/>
          <w:szCs w:val="32"/>
        </w:rPr>
        <w:t>重大事项</w:t>
      </w:r>
    </w:p>
    <w:p w14:paraId="38AEB890" w14:textId="41AA0B34" w:rsidR="007846B2" w:rsidRPr="00880425" w:rsidRDefault="007846B2"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一、报告期内，公司无重大诉讼、仲裁事项。</w:t>
      </w:r>
    </w:p>
    <w:p w14:paraId="21EB330C" w14:textId="07296028" w:rsidR="007846B2" w:rsidRPr="00880425" w:rsidRDefault="007846B2"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二、报告期内，公司无重大担保、托管、承包事项。</w:t>
      </w:r>
    </w:p>
    <w:p w14:paraId="571218D1" w14:textId="4BC8BE28" w:rsidR="007846B2" w:rsidRPr="00880425" w:rsidRDefault="007846B2"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三、报告期内，公司未发生案件、重大差错等情况。</w:t>
      </w:r>
    </w:p>
    <w:p w14:paraId="6C4EF260" w14:textId="05606114" w:rsidR="007846B2" w:rsidRPr="00880425" w:rsidRDefault="007846B2"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四、报告期内，公司各项业务合同履行情况正常，无重大合同纠纷发生。</w:t>
      </w:r>
    </w:p>
    <w:p w14:paraId="436F2BCE" w14:textId="2BB52EA8" w:rsidR="00EC1441" w:rsidRPr="004C26AC" w:rsidRDefault="00EC1441" w:rsidP="00A047A1">
      <w:pPr>
        <w:widowControl/>
        <w:shd w:val="clear" w:color="auto" w:fill="FFFFFF"/>
        <w:spacing w:line="580" w:lineRule="exact"/>
        <w:ind w:firstLineChars="200" w:firstLine="420"/>
        <w:rPr>
          <w:rFonts w:ascii="Arial" w:eastAsia="宋体" w:hAnsi="Arial" w:cs="Arial"/>
          <w:color w:val="0D0D0D" w:themeColor="text1" w:themeTint="F2"/>
          <w:kern w:val="0"/>
          <w:szCs w:val="21"/>
        </w:rPr>
      </w:pPr>
    </w:p>
    <w:p w14:paraId="75EB0451" w14:textId="77777777" w:rsidR="00780995" w:rsidRPr="004C26AC" w:rsidRDefault="00780995" w:rsidP="00A047A1">
      <w:pPr>
        <w:widowControl/>
        <w:shd w:val="clear" w:color="auto" w:fill="FFFFFF"/>
        <w:spacing w:line="580" w:lineRule="exact"/>
        <w:ind w:firstLineChars="200" w:firstLine="420"/>
        <w:rPr>
          <w:rFonts w:ascii="Arial" w:eastAsia="宋体" w:hAnsi="Arial" w:cs="Arial"/>
          <w:color w:val="0D0D0D" w:themeColor="text1" w:themeTint="F2"/>
          <w:kern w:val="0"/>
          <w:szCs w:val="21"/>
        </w:rPr>
      </w:pPr>
    </w:p>
    <w:p w14:paraId="5DC3059F" w14:textId="77777777" w:rsidR="00A047A1" w:rsidRPr="004C26AC" w:rsidRDefault="00A047A1" w:rsidP="006D3D8B">
      <w:pPr>
        <w:widowControl/>
        <w:shd w:val="clear" w:color="auto" w:fill="FFFFFF"/>
        <w:ind w:left="1058" w:firstLine="4480"/>
        <w:jc w:val="left"/>
        <w:rPr>
          <w:rFonts w:ascii="Arial" w:eastAsia="宋体" w:hAnsi="Arial" w:cs="Arial"/>
          <w:color w:val="0D0D0D" w:themeColor="text1" w:themeTint="F2"/>
          <w:kern w:val="0"/>
          <w:szCs w:val="21"/>
        </w:rPr>
      </w:pPr>
    </w:p>
    <w:p w14:paraId="799AC1A9" w14:textId="21AC1504" w:rsidR="006D3D8B" w:rsidRPr="00880425" w:rsidRDefault="006D3D8B" w:rsidP="00880425">
      <w:pPr>
        <w:widowControl/>
        <w:shd w:val="clear" w:color="auto" w:fill="FFFFFF"/>
        <w:ind w:firstLineChars="1800" w:firstLine="5760"/>
        <w:jc w:val="left"/>
        <w:rPr>
          <w:rFonts w:ascii="仿宋" w:eastAsia="仿宋" w:hAnsi="仿宋" w:cs="Arial" w:hint="eastAsia"/>
          <w:color w:val="0D0D0D" w:themeColor="text1" w:themeTint="F2"/>
          <w:kern w:val="0"/>
          <w:szCs w:val="21"/>
        </w:rPr>
      </w:pPr>
      <w:r w:rsidRPr="00880425">
        <w:rPr>
          <w:rFonts w:ascii="仿宋" w:eastAsia="仿宋" w:hAnsi="仿宋" w:cs="Arial"/>
          <w:color w:val="0D0D0D" w:themeColor="text1" w:themeTint="F2"/>
          <w:kern w:val="0"/>
          <w:sz w:val="32"/>
          <w:szCs w:val="32"/>
        </w:rPr>
        <w:t>202</w:t>
      </w:r>
      <w:r w:rsidR="00F37B10">
        <w:rPr>
          <w:rFonts w:ascii="仿宋" w:eastAsia="仿宋" w:hAnsi="仿宋" w:cs="Arial" w:hint="eastAsia"/>
          <w:color w:val="0D0D0D" w:themeColor="text1" w:themeTint="F2"/>
          <w:kern w:val="0"/>
          <w:sz w:val="32"/>
          <w:szCs w:val="32"/>
        </w:rPr>
        <w:t>6</w:t>
      </w:r>
      <w:r w:rsidRPr="00880425">
        <w:rPr>
          <w:rFonts w:ascii="仿宋" w:eastAsia="仿宋" w:hAnsi="仿宋" w:cs="Arial"/>
          <w:color w:val="0D0D0D" w:themeColor="text1" w:themeTint="F2"/>
          <w:kern w:val="0"/>
          <w:sz w:val="32"/>
          <w:szCs w:val="32"/>
        </w:rPr>
        <w:t>年</w:t>
      </w:r>
      <w:r w:rsidR="00F92F82" w:rsidRPr="00880425">
        <w:rPr>
          <w:rFonts w:ascii="仿宋" w:eastAsia="仿宋" w:hAnsi="仿宋" w:cs="Arial" w:hint="eastAsia"/>
          <w:color w:val="0D0D0D" w:themeColor="text1" w:themeTint="F2"/>
          <w:kern w:val="0"/>
          <w:sz w:val="32"/>
          <w:szCs w:val="32"/>
        </w:rPr>
        <w:t>2</w:t>
      </w:r>
      <w:r w:rsidRPr="00880425">
        <w:rPr>
          <w:rFonts w:ascii="仿宋" w:eastAsia="仿宋" w:hAnsi="仿宋" w:cs="Arial"/>
          <w:color w:val="0D0D0D" w:themeColor="text1" w:themeTint="F2"/>
          <w:kern w:val="0"/>
          <w:sz w:val="32"/>
          <w:szCs w:val="32"/>
        </w:rPr>
        <w:t>月</w:t>
      </w:r>
    </w:p>
    <w:p w14:paraId="71DCEDA9" w14:textId="77777777" w:rsidR="00622320" w:rsidRPr="004C26AC" w:rsidRDefault="00622320">
      <w:pPr>
        <w:rPr>
          <w:rFonts w:hint="eastAsia"/>
          <w:color w:val="0D0D0D" w:themeColor="text1" w:themeTint="F2"/>
        </w:rPr>
      </w:pPr>
    </w:p>
    <w:sectPr w:rsidR="00622320" w:rsidRPr="004C26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C87B1" w14:textId="77777777" w:rsidR="007F36AA" w:rsidRDefault="007F36AA" w:rsidP="00A047A1">
      <w:pPr>
        <w:rPr>
          <w:rFonts w:hint="eastAsia"/>
        </w:rPr>
      </w:pPr>
      <w:r>
        <w:separator/>
      </w:r>
    </w:p>
  </w:endnote>
  <w:endnote w:type="continuationSeparator" w:id="0">
    <w:p w14:paraId="006CA5CA" w14:textId="77777777" w:rsidR="007F36AA" w:rsidRDefault="007F36AA" w:rsidP="00A047A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42BCA" w14:textId="77777777" w:rsidR="007F36AA" w:rsidRDefault="007F36AA" w:rsidP="00A047A1">
      <w:pPr>
        <w:rPr>
          <w:rFonts w:hint="eastAsia"/>
        </w:rPr>
      </w:pPr>
      <w:r>
        <w:separator/>
      </w:r>
    </w:p>
  </w:footnote>
  <w:footnote w:type="continuationSeparator" w:id="0">
    <w:p w14:paraId="13A65A1B" w14:textId="77777777" w:rsidR="007F36AA" w:rsidRDefault="007F36AA" w:rsidP="00A047A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73F5"/>
    <w:multiLevelType w:val="hybridMultilevel"/>
    <w:tmpl w:val="580C3BAA"/>
    <w:lvl w:ilvl="0" w:tplc="ACC69F00">
      <w:start w:val="1"/>
      <w:numFmt w:val="decimal"/>
      <w:lvlText w:val="%1、"/>
      <w:lvlJc w:val="left"/>
      <w:pPr>
        <w:ind w:left="1003" w:hanging="36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16cid:durableId="797719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A88"/>
    <w:rsid w:val="0000094A"/>
    <w:rsid w:val="00041ECD"/>
    <w:rsid w:val="00052C78"/>
    <w:rsid w:val="000724F4"/>
    <w:rsid w:val="000B4A14"/>
    <w:rsid w:val="000D185F"/>
    <w:rsid w:val="000E56B3"/>
    <w:rsid w:val="000F1141"/>
    <w:rsid w:val="00193C0E"/>
    <w:rsid w:val="001A48DC"/>
    <w:rsid w:val="002163E3"/>
    <w:rsid w:val="0028377B"/>
    <w:rsid w:val="002A41DB"/>
    <w:rsid w:val="002B6722"/>
    <w:rsid w:val="002D751B"/>
    <w:rsid w:val="0031584C"/>
    <w:rsid w:val="003915D3"/>
    <w:rsid w:val="003D5E42"/>
    <w:rsid w:val="003F55E8"/>
    <w:rsid w:val="003F5D8B"/>
    <w:rsid w:val="003F700A"/>
    <w:rsid w:val="004051BE"/>
    <w:rsid w:val="00406EC2"/>
    <w:rsid w:val="00432A3B"/>
    <w:rsid w:val="00436ED6"/>
    <w:rsid w:val="0047030A"/>
    <w:rsid w:val="00474840"/>
    <w:rsid w:val="004C26AC"/>
    <w:rsid w:val="004C3D9B"/>
    <w:rsid w:val="004C6A69"/>
    <w:rsid w:val="004D1403"/>
    <w:rsid w:val="004D353C"/>
    <w:rsid w:val="00500098"/>
    <w:rsid w:val="005024EB"/>
    <w:rsid w:val="006065D4"/>
    <w:rsid w:val="00614547"/>
    <w:rsid w:val="00620168"/>
    <w:rsid w:val="00622320"/>
    <w:rsid w:val="00637B71"/>
    <w:rsid w:val="00685DE9"/>
    <w:rsid w:val="006A4AB7"/>
    <w:rsid w:val="006D1042"/>
    <w:rsid w:val="006D3D8B"/>
    <w:rsid w:val="006D4EC8"/>
    <w:rsid w:val="006D559D"/>
    <w:rsid w:val="007270B9"/>
    <w:rsid w:val="00755FAF"/>
    <w:rsid w:val="00775993"/>
    <w:rsid w:val="00780995"/>
    <w:rsid w:val="007846B2"/>
    <w:rsid w:val="00791C84"/>
    <w:rsid w:val="007B645C"/>
    <w:rsid w:val="007D0F99"/>
    <w:rsid w:val="007E20B0"/>
    <w:rsid w:val="007F36AA"/>
    <w:rsid w:val="00863765"/>
    <w:rsid w:val="00871A15"/>
    <w:rsid w:val="00880425"/>
    <w:rsid w:val="00885D4F"/>
    <w:rsid w:val="00922BAB"/>
    <w:rsid w:val="00957A88"/>
    <w:rsid w:val="009A0D03"/>
    <w:rsid w:val="009B16E3"/>
    <w:rsid w:val="00A047A1"/>
    <w:rsid w:val="00A156D4"/>
    <w:rsid w:val="00A2061F"/>
    <w:rsid w:val="00A2334D"/>
    <w:rsid w:val="00A626ED"/>
    <w:rsid w:val="00AB1E80"/>
    <w:rsid w:val="00AE1304"/>
    <w:rsid w:val="00C62EC0"/>
    <w:rsid w:val="00C67612"/>
    <w:rsid w:val="00C74283"/>
    <w:rsid w:val="00D37E8A"/>
    <w:rsid w:val="00D41E46"/>
    <w:rsid w:val="00DA757F"/>
    <w:rsid w:val="00DA7B81"/>
    <w:rsid w:val="00DE4DB1"/>
    <w:rsid w:val="00DF3751"/>
    <w:rsid w:val="00E11036"/>
    <w:rsid w:val="00E56EF3"/>
    <w:rsid w:val="00E93213"/>
    <w:rsid w:val="00EA5535"/>
    <w:rsid w:val="00EB79FD"/>
    <w:rsid w:val="00EC1441"/>
    <w:rsid w:val="00EE000E"/>
    <w:rsid w:val="00EF2879"/>
    <w:rsid w:val="00F34AE2"/>
    <w:rsid w:val="00F37B10"/>
    <w:rsid w:val="00F92F82"/>
    <w:rsid w:val="00FA173F"/>
    <w:rsid w:val="00FE1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70251"/>
  <w15:chartTrackingRefBased/>
  <w15:docId w15:val="{54DC8E08-DEDE-47D5-B273-AB94C1E1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F99"/>
    <w:pPr>
      <w:widowControl w:val="0"/>
      <w:jc w:val="both"/>
    </w:pPr>
  </w:style>
  <w:style w:type="paragraph" w:styleId="1">
    <w:name w:val="heading 1"/>
    <w:basedOn w:val="a"/>
    <w:link w:val="10"/>
    <w:uiPriority w:val="9"/>
    <w:qFormat/>
    <w:rsid w:val="006D3D8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6D3D8B"/>
    <w:pPr>
      <w:widowControl/>
      <w:spacing w:before="100" w:beforeAutospacing="1" w:after="100" w:afterAutospacing="1"/>
      <w:jc w:val="left"/>
    </w:pPr>
    <w:rPr>
      <w:rFonts w:ascii="宋体" w:eastAsia="宋体" w:hAnsi="宋体" w:cs="宋体"/>
      <w:kern w:val="0"/>
      <w:sz w:val="24"/>
      <w:szCs w:val="24"/>
    </w:rPr>
  </w:style>
  <w:style w:type="character" w:customStyle="1" w:styleId="a4">
    <w:name w:val="纯文本 字符"/>
    <w:basedOn w:val="a0"/>
    <w:link w:val="a3"/>
    <w:uiPriority w:val="99"/>
    <w:semiHidden/>
    <w:rsid w:val="006D3D8B"/>
    <w:rPr>
      <w:rFonts w:ascii="宋体" w:eastAsia="宋体" w:hAnsi="宋体" w:cs="宋体"/>
      <w:kern w:val="0"/>
      <w:sz w:val="24"/>
      <w:szCs w:val="24"/>
    </w:rPr>
  </w:style>
  <w:style w:type="paragraph" w:styleId="a5">
    <w:name w:val="Body Text"/>
    <w:basedOn w:val="a"/>
    <w:link w:val="a6"/>
    <w:uiPriority w:val="99"/>
    <w:semiHidden/>
    <w:unhideWhenUsed/>
    <w:rsid w:val="006D3D8B"/>
    <w:pPr>
      <w:widowControl/>
      <w:spacing w:before="100" w:beforeAutospacing="1" w:after="100" w:afterAutospacing="1"/>
      <w:jc w:val="left"/>
    </w:pPr>
    <w:rPr>
      <w:rFonts w:ascii="宋体" w:eastAsia="宋体" w:hAnsi="宋体" w:cs="宋体"/>
      <w:kern w:val="0"/>
      <w:sz w:val="24"/>
      <w:szCs w:val="24"/>
    </w:rPr>
  </w:style>
  <w:style w:type="character" w:customStyle="1" w:styleId="a6">
    <w:name w:val="正文文本 字符"/>
    <w:basedOn w:val="a0"/>
    <w:link w:val="a5"/>
    <w:uiPriority w:val="99"/>
    <w:semiHidden/>
    <w:rsid w:val="006D3D8B"/>
    <w:rPr>
      <w:rFonts w:ascii="宋体" w:eastAsia="宋体" w:hAnsi="宋体" w:cs="宋体"/>
      <w:kern w:val="0"/>
      <w:sz w:val="24"/>
      <w:szCs w:val="24"/>
    </w:rPr>
  </w:style>
  <w:style w:type="paragraph" w:styleId="a7">
    <w:name w:val="Body Text Indent"/>
    <w:basedOn w:val="a"/>
    <w:link w:val="a8"/>
    <w:uiPriority w:val="99"/>
    <w:semiHidden/>
    <w:unhideWhenUsed/>
    <w:rsid w:val="006D3D8B"/>
    <w:pPr>
      <w:widowControl/>
      <w:spacing w:before="100" w:beforeAutospacing="1" w:after="100" w:afterAutospacing="1"/>
      <w:jc w:val="left"/>
    </w:pPr>
    <w:rPr>
      <w:rFonts w:ascii="宋体" w:eastAsia="宋体" w:hAnsi="宋体" w:cs="宋体"/>
      <w:kern w:val="0"/>
      <w:sz w:val="24"/>
      <w:szCs w:val="24"/>
    </w:rPr>
  </w:style>
  <w:style w:type="character" w:customStyle="1" w:styleId="a8">
    <w:name w:val="正文文本缩进 字符"/>
    <w:basedOn w:val="a0"/>
    <w:link w:val="a7"/>
    <w:uiPriority w:val="99"/>
    <w:semiHidden/>
    <w:rsid w:val="006D3D8B"/>
    <w:rPr>
      <w:rFonts w:ascii="宋体" w:eastAsia="宋体" w:hAnsi="宋体" w:cs="宋体"/>
      <w:kern w:val="0"/>
      <w:sz w:val="24"/>
      <w:szCs w:val="24"/>
    </w:rPr>
  </w:style>
  <w:style w:type="paragraph" w:styleId="a9">
    <w:name w:val="table of figures"/>
    <w:basedOn w:val="a"/>
    <w:uiPriority w:val="99"/>
    <w:semiHidden/>
    <w:unhideWhenUsed/>
    <w:rsid w:val="006D3D8B"/>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
    <w:rsid w:val="006D3D8B"/>
    <w:rPr>
      <w:rFonts w:ascii="宋体" w:eastAsia="宋体" w:hAnsi="宋体" w:cs="宋体"/>
      <w:b/>
      <w:bCs/>
      <w:kern w:val="36"/>
      <w:sz w:val="48"/>
      <w:szCs w:val="48"/>
    </w:rPr>
  </w:style>
  <w:style w:type="paragraph" w:styleId="aa">
    <w:name w:val="List Paragraph"/>
    <w:basedOn w:val="a"/>
    <w:uiPriority w:val="34"/>
    <w:qFormat/>
    <w:rsid w:val="006D3D8B"/>
    <w:pPr>
      <w:ind w:firstLineChars="200" w:firstLine="420"/>
    </w:pPr>
  </w:style>
  <w:style w:type="paragraph" w:styleId="ab">
    <w:name w:val="header"/>
    <w:basedOn w:val="a"/>
    <w:link w:val="ac"/>
    <w:uiPriority w:val="99"/>
    <w:unhideWhenUsed/>
    <w:rsid w:val="00A047A1"/>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A047A1"/>
    <w:rPr>
      <w:sz w:val="18"/>
      <w:szCs w:val="18"/>
    </w:rPr>
  </w:style>
  <w:style w:type="paragraph" w:styleId="ad">
    <w:name w:val="footer"/>
    <w:basedOn w:val="a"/>
    <w:link w:val="ae"/>
    <w:uiPriority w:val="99"/>
    <w:unhideWhenUsed/>
    <w:rsid w:val="00A047A1"/>
    <w:pPr>
      <w:tabs>
        <w:tab w:val="center" w:pos="4153"/>
        <w:tab w:val="right" w:pos="8306"/>
      </w:tabs>
      <w:snapToGrid w:val="0"/>
      <w:jc w:val="left"/>
    </w:pPr>
    <w:rPr>
      <w:sz w:val="18"/>
      <w:szCs w:val="18"/>
    </w:rPr>
  </w:style>
  <w:style w:type="character" w:customStyle="1" w:styleId="ae">
    <w:name w:val="页脚 字符"/>
    <w:basedOn w:val="a0"/>
    <w:link w:val="ad"/>
    <w:uiPriority w:val="99"/>
    <w:rsid w:val="00A047A1"/>
    <w:rPr>
      <w:sz w:val="18"/>
      <w:szCs w:val="18"/>
    </w:rPr>
  </w:style>
  <w:style w:type="character" w:styleId="af">
    <w:name w:val="Hyperlink"/>
    <w:basedOn w:val="a0"/>
    <w:uiPriority w:val="99"/>
    <w:semiHidden/>
    <w:unhideWhenUsed/>
    <w:rsid w:val="004C3D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1300">
      <w:bodyDiv w:val="1"/>
      <w:marLeft w:val="0"/>
      <w:marRight w:val="0"/>
      <w:marTop w:val="0"/>
      <w:marBottom w:val="0"/>
      <w:divBdr>
        <w:top w:val="none" w:sz="0" w:space="0" w:color="auto"/>
        <w:left w:val="none" w:sz="0" w:space="0" w:color="auto"/>
        <w:bottom w:val="none" w:sz="0" w:space="0" w:color="auto"/>
        <w:right w:val="none" w:sz="0" w:space="0" w:color="auto"/>
      </w:divBdr>
    </w:div>
    <w:div w:id="738551211">
      <w:bodyDiv w:val="1"/>
      <w:marLeft w:val="0"/>
      <w:marRight w:val="0"/>
      <w:marTop w:val="0"/>
      <w:marBottom w:val="0"/>
      <w:divBdr>
        <w:top w:val="none" w:sz="0" w:space="0" w:color="auto"/>
        <w:left w:val="none" w:sz="0" w:space="0" w:color="auto"/>
        <w:bottom w:val="none" w:sz="0" w:space="0" w:color="auto"/>
        <w:right w:val="none" w:sz="0" w:space="0" w:color="auto"/>
      </w:divBdr>
    </w:div>
    <w:div w:id="1039554344">
      <w:bodyDiv w:val="1"/>
      <w:marLeft w:val="0"/>
      <w:marRight w:val="0"/>
      <w:marTop w:val="0"/>
      <w:marBottom w:val="0"/>
      <w:divBdr>
        <w:top w:val="none" w:sz="0" w:space="0" w:color="auto"/>
        <w:left w:val="none" w:sz="0" w:space="0" w:color="auto"/>
        <w:bottom w:val="none" w:sz="0" w:space="0" w:color="auto"/>
        <w:right w:val="none" w:sz="0" w:space="0" w:color="auto"/>
      </w:divBdr>
    </w:div>
    <w:div w:id="1067413924">
      <w:bodyDiv w:val="1"/>
      <w:marLeft w:val="0"/>
      <w:marRight w:val="0"/>
      <w:marTop w:val="0"/>
      <w:marBottom w:val="0"/>
      <w:divBdr>
        <w:top w:val="none" w:sz="0" w:space="0" w:color="auto"/>
        <w:left w:val="none" w:sz="0" w:space="0" w:color="auto"/>
        <w:bottom w:val="none" w:sz="0" w:space="0" w:color="auto"/>
        <w:right w:val="none" w:sz="0" w:space="0" w:color="auto"/>
      </w:divBdr>
    </w:div>
    <w:div w:id="1101142639">
      <w:bodyDiv w:val="1"/>
      <w:marLeft w:val="0"/>
      <w:marRight w:val="0"/>
      <w:marTop w:val="0"/>
      <w:marBottom w:val="0"/>
      <w:divBdr>
        <w:top w:val="none" w:sz="0" w:space="0" w:color="auto"/>
        <w:left w:val="none" w:sz="0" w:space="0" w:color="auto"/>
        <w:bottom w:val="none" w:sz="0" w:space="0" w:color="auto"/>
        <w:right w:val="none" w:sz="0" w:space="0" w:color="auto"/>
      </w:divBdr>
    </w:div>
    <w:div w:id="188875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816</TotalTime>
  <Pages>8</Pages>
  <Words>569</Words>
  <Characters>3244</Characters>
  <Application>Microsoft Office Word</Application>
  <DocSecurity>0</DocSecurity>
  <Lines>27</Lines>
  <Paragraphs>7</Paragraphs>
  <ScaleCrop>false</ScaleCrop>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任小莉</dc:creator>
  <cp:keywords/>
  <dc:description/>
  <cp:lastModifiedBy>任小莉</cp:lastModifiedBy>
  <cp:revision>92</cp:revision>
  <dcterms:created xsi:type="dcterms:W3CDTF">2023-02-24T00:54:00Z</dcterms:created>
  <dcterms:modified xsi:type="dcterms:W3CDTF">2026-01-29T01:22:00Z</dcterms:modified>
</cp:coreProperties>
</file>